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FF6600"/>
          <w:sz w:val="28"/>
        </w:rPr>
      </w:pPr>
      <w:r>
        <w:rPr>
          <w:rFonts w:ascii="Times New Roman" w:hAnsi="Times New Roman"/>
          <w:b/>
          <w:bCs/>
          <w:color w:val="FF6600"/>
          <w:sz w:val="28"/>
          <w:highlight w:val="yellow"/>
        </w:rPr>
        <w:t>САМОСТОЯТЕЛЬНО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Базовые топологии </w:t>
      </w:r>
      <w:r>
        <w:rPr>
          <w:rFonts w:ascii="Times New Roman" w:hAnsi="Times New Roman"/>
          <w:i/>
          <w:iCs/>
          <w:color w:val="auto"/>
          <w:sz w:val="28"/>
        </w:rPr>
        <w:t>структур</w:t>
      </w:r>
      <w:r>
        <w:rPr>
          <w:rFonts w:ascii="Times New Roman" w:hAnsi="Times New Roman"/>
          <w:color w:val="auto"/>
          <w:sz w:val="28"/>
        </w:rPr>
        <w:t xml:space="preserve"> (систем) приведены на рис. 2 - 5.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Примером линейной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keyword1"/>
          <w:rFonts w:ascii="Times New Roman" w:hAnsi="Times New Roman"/>
          <w:sz w:val="28"/>
        </w:rPr>
        <w:t>структуры</w:t>
      </w:r>
      <w:r>
        <w:rPr>
          <w:rFonts w:ascii="Times New Roman" w:hAnsi="Times New Roman"/>
          <w:sz w:val="28"/>
        </w:rPr>
        <w:t xml:space="preserve"> является </w:t>
      </w:r>
      <w:r>
        <w:rPr>
          <w:rStyle w:val="keyword1"/>
          <w:rFonts w:ascii="Times New Roman" w:hAnsi="Times New Roman"/>
          <w:sz w:val="28"/>
        </w:rPr>
        <w:t>структура</w:t>
      </w:r>
      <w:r>
        <w:rPr>
          <w:rFonts w:ascii="Times New Roman" w:hAnsi="Times New Roman"/>
          <w:sz w:val="28"/>
        </w:rPr>
        <w:t xml:space="preserve"> станций метро на одной (не кольцевой) линии в одном направлении. </w:t>
      </w:r>
    </w:p>
    <w:p w:rsidR="00961479" w:rsidRDefault="00961479" w:rsidP="00961479">
      <w:pPr>
        <w:pStyle w:val="a3"/>
        <w:ind w:firstLine="1560"/>
        <w:jc w:val="both"/>
        <w:rPr>
          <w:rFonts w:ascii="Times New Roman" w:hAnsi="Times New Roman"/>
          <w:color w:val="008000"/>
          <w:sz w:val="8"/>
        </w:rPr>
      </w:pPr>
      <w:r>
        <w:rPr>
          <w:rFonts w:ascii="Times New Roman" w:hAnsi="Times New Roman"/>
          <w:noProof/>
          <w:color w:val="008000"/>
          <w:sz w:val="28"/>
        </w:rPr>
        <w:drawing>
          <wp:inline distT="0" distB="0" distL="0" distR="0">
            <wp:extent cx="3289300" cy="330200"/>
            <wp:effectExtent l="19050" t="0" r="6350" b="0"/>
            <wp:docPr id="1" name="Рисунок 1" descr="Структура линейного 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линейного тип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8000"/>
          <w:sz w:val="28"/>
        </w:rPr>
        <w:br/>
      </w:r>
    </w:p>
    <w:p w:rsidR="00961479" w:rsidRDefault="00961479" w:rsidP="00961479">
      <w:pPr>
        <w:pStyle w:val="a3"/>
        <w:spacing w:before="0" w:beforeAutospacing="0" w:after="0" w:afterAutospacing="0"/>
        <w:ind w:firstLine="2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Рис. 2.  Структура линейного типа</w:t>
      </w:r>
    </w:p>
    <w:p w:rsidR="00961479" w:rsidRDefault="00961479" w:rsidP="00961479">
      <w:pPr>
        <w:pStyle w:val="a3"/>
        <w:spacing w:before="0" w:beforeAutospacing="0" w:after="0" w:afterAutospacing="0"/>
        <w:ind w:firstLine="2126"/>
        <w:jc w:val="both"/>
        <w:rPr>
          <w:rFonts w:ascii="Times New Roman" w:hAnsi="Times New Roman"/>
          <w:sz w:val="36"/>
        </w:rPr>
      </w:pP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8"/>
        </w:rPr>
        <w:t>Примером иерархич</w:t>
      </w:r>
      <w:r>
        <w:rPr>
          <w:rFonts w:ascii="Times New Roman" w:hAnsi="Times New Roman"/>
          <w:b/>
          <w:bCs/>
          <w:sz w:val="28"/>
        </w:rPr>
        <w:t>е</w:t>
      </w:r>
      <w:r>
        <w:rPr>
          <w:rFonts w:ascii="Times New Roman" w:hAnsi="Times New Roman"/>
          <w:b/>
          <w:bCs/>
          <w:sz w:val="28"/>
        </w:rPr>
        <w:t>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iCs/>
          <w:sz w:val="28"/>
        </w:rPr>
        <w:t>структуры</w:t>
      </w:r>
      <w:r>
        <w:rPr>
          <w:rFonts w:ascii="Times New Roman" w:hAnsi="Times New Roman"/>
          <w:sz w:val="28"/>
        </w:rPr>
        <w:t xml:space="preserve"> может служить </w:t>
      </w:r>
      <w:r>
        <w:rPr>
          <w:rFonts w:ascii="Times New Roman" w:hAnsi="Times New Roman"/>
          <w:i/>
          <w:iCs/>
          <w:sz w:val="28"/>
        </w:rPr>
        <w:t>структура</w:t>
      </w:r>
      <w:r>
        <w:rPr>
          <w:rFonts w:ascii="Times New Roman" w:hAnsi="Times New Roman"/>
          <w:sz w:val="28"/>
        </w:rPr>
        <w:t xml:space="preserve"> управления вузом: «Ректор - Проректор - Декан - Заведующий кафе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рой, подразделением - Преподаватель кафедры, сотрудник подразделения».</w:t>
      </w:r>
    </w:p>
    <w:p w:rsidR="00961479" w:rsidRDefault="00961479" w:rsidP="00961479">
      <w:pPr>
        <w:pStyle w:val="a3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159250" cy="1752600"/>
            <wp:effectExtent l="19050" t="0" r="0" b="0"/>
            <wp:docPr id="2" name="Рисунок 2" descr="Структура иерархического типа (первая цифра - номер уровн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уктура иерархического типа (первая цифра - номер уровня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479" w:rsidRDefault="00961479" w:rsidP="00961479">
      <w:pPr>
        <w:pStyle w:val="a3"/>
        <w:spacing w:before="400" w:beforeAutospacing="0" w:after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Рис. 3.  Структура иерархического типа (первая цифра - номер уровня)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8"/>
        </w:rPr>
        <w:t>Пример сетевой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keyword1"/>
          <w:rFonts w:ascii="Times New Roman" w:hAnsi="Times New Roman"/>
          <w:sz w:val="28"/>
        </w:rPr>
        <w:t>структуры</w:t>
      </w:r>
      <w:r>
        <w:rPr>
          <w:rFonts w:ascii="Times New Roman" w:hAnsi="Times New Roman"/>
          <w:sz w:val="28"/>
        </w:rPr>
        <w:t xml:space="preserve"> - </w:t>
      </w:r>
      <w:r>
        <w:rPr>
          <w:rStyle w:val="keyword1"/>
          <w:rFonts w:ascii="Times New Roman" w:hAnsi="Times New Roman"/>
          <w:sz w:val="28"/>
        </w:rPr>
        <w:t>структ</w:t>
      </w:r>
      <w:r>
        <w:rPr>
          <w:rStyle w:val="keyword1"/>
          <w:rFonts w:ascii="Times New Roman" w:hAnsi="Times New Roman"/>
          <w:sz w:val="28"/>
        </w:rPr>
        <w:t>у</w:t>
      </w:r>
      <w:r>
        <w:rPr>
          <w:rStyle w:val="keyword1"/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 xml:space="preserve"> организации работ при строительстве дома: некот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рые работы, например, монтаж стен, благоустройство территории и др. можно выполнять пара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лельно. </w:t>
      </w:r>
    </w:p>
    <w:p w:rsidR="00961479" w:rsidRDefault="00961479" w:rsidP="00961479">
      <w:pPr>
        <w:pStyle w:val="a3"/>
        <w:ind w:firstLine="1134"/>
        <w:jc w:val="both"/>
        <w:rPr>
          <w:rFonts w:ascii="Times New Roman" w:hAnsi="Times New Roman"/>
          <w:color w:val="008000"/>
          <w:sz w:val="28"/>
        </w:rPr>
      </w:pPr>
      <w:r>
        <w:rPr>
          <w:rFonts w:ascii="Times New Roman" w:hAnsi="Times New Roman"/>
          <w:noProof/>
          <w:color w:val="008000"/>
          <w:sz w:val="28"/>
        </w:rPr>
        <w:lastRenderedPageBreak/>
        <w:drawing>
          <wp:inline distT="0" distB="0" distL="0" distR="0">
            <wp:extent cx="4292600" cy="1828800"/>
            <wp:effectExtent l="19050" t="0" r="0" b="0"/>
            <wp:docPr id="3" name="Рисунок 3" descr="Структура сетевого типа (вторая цифра - номер в пут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уктура сетевого типа (вторая цифра - номер в пути)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479" w:rsidRDefault="00961479" w:rsidP="00961479">
      <w:pPr>
        <w:pStyle w:val="a3"/>
        <w:spacing w:before="400" w:beforeAutospacing="0" w:after="0" w:afterAutospacing="0"/>
        <w:ind w:firstLine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Рис. 4.  Структура сетевого типа (вторая цифра - номер в пути)</w:t>
      </w:r>
    </w:p>
    <w:p w:rsidR="00961479" w:rsidRDefault="00961479" w:rsidP="0096147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</w:rPr>
      </w:pP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bCs/>
          <w:sz w:val="28"/>
        </w:rPr>
        <w:t>Пример матричной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keyword1"/>
          <w:rFonts w:ascii="Times New Roman" w:hAnsi="Times New Roman"/>
          <w:sz w:val="28"/>
        </w:rPr>
        <w:t>структуры</w:t>
      </w:r>
      <w:r>
        <w:rPr>
          <w:rFonts w:ascii="Times New Roman" w:hAnsi="Times New Roman"/>
          <w:sz w:val="28"/>
        </w:rPr>
        <w:t xml:space="preserve"> - </w:t>
      </w:r>
      <w:r>
        <w:rPr>
          <w:rStyle w:val="keyword1"/>
          <w:rFonts w:ascii="Times New Roman" w:hAnsi="Times New Roman"/>
          <w:sz w:val="28"/>
        </w:rPr>
        <w:t>структура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ботников отдела НИИ, выполня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щих работы по одной и той же теме. </w:t>
      </w:r>
    </w:p>
    <w:p w:rsidR="00961479" w:rsidRDefault="00961479" w:rsidP="00961479">
      <w:pPr>
        <w:pStyle w:val="a3"/>
        <w:spacing w:before="400" w:beforeAutospacing="0" w:after="0" w:afterAutospacing="0"/>
        <w:ind w:firstLine="19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3327400" cy="2171700"/>
            <wp:effectExtent l="19050" t="0" r="6350" b="0"/>
            <wp:docPr id="4" name="Рисунок 4" descr="Структура матричного 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уктура матричного типа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479" w:rsidRDefault="00961479" w:rsidP="00961479">
      <w:pPr>
        <w:pStyle w:val="a3"/>
        <w:spacing w:before="400" w:beforeAutospacing="0" w:after="0" w:afterAutospacing="0"/>
        <w:ind w:firstLine="26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Рис. 5.  Структура матричного типа</w:t>
      </w:r>
    </w:p>
    <w:p w:rsidR="00961479" w:rsidRDefault="00961479" w:rsidP="0096147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</w:rPr>
      </w:pP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указанных основных типов </w:t>
      </w:r>
      <w:r>
        <w:rPr>
          <w:rFonts w:ascii="Times New Roman" w:hAnsi="Times New Roman"/>
          <w:i/>
          <w:iCs/>
          <w:sz w:val="28"/>
        </w:rPr>
        <w:t>структур</w:t>
      </w:r>
      <w:r>
        <w:rPr>
          <w:rFonts w:ascii="Times New Roman" w:hAnsi="Times New Roman"/>
          <w:sz w:val="28"/>
        </w:rPr>
        <w:t>, используются и другие, образующиеся с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мощью их корректных комбинаций - соединений и вложений.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Пример.</w:t>
      </w:r>
      <w:r>
        <w:rPr>
          <w:rFonts w:ascii="Times New Roman" w:hAnsi="Times New Roman"/>
          <w:sz w:val="28"/>
        </w:rPr>
        <w:t xml:space="preserve">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комбинаций «плоскостных временных» ма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ричных структур можно получить матричную «пространственную (</w:t>
      </w:r>
      <w:proofErr w:type="spellStart"/>
      <w:proofErr w:type="gramStart"/>
      <w:r>
        <w:rPr>
          <w:rFonts w:ascii="Times New Roman" w:hAnsi="Times New Roman"/>
          <w:sz w:val="28"/>
        </w:rPr>
        <w:t>время-возрастную</w:t>
      </w:r>
      <w:proofErr w:type="spellEnd"/>
      <w:proofErr w:type="gramEnd"/>
      <w:r>
        <w:rPr>
          <w:rFonts w:ascii="Times New Roman" w:hAnsi="Times New Roman"/>
          <w:sz w:val="28"/>
        </w:rPr>
        <w:t xml:space="preserve">)» структуру.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нация сетевых структур может вновь дать сетевую структуру.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Комбинация </w:t>
      </w:r>
      <w:proofErr w:type="gramStart"/>
      <w:r>
        <w:rPr>
          <w:rFonts w:ascii="Times New Roman" w:hAnsi="Times New Roman"/>
          <w:sz w:val="28"/>
        </w:rPr>
        <w:t>иерархической</w:t>
      </w:r>
      <w:proofErr w:type="gramEnd"/>
      <w:r>
        <w:rPr>
          <w:rFonts w:ascii="Times New Roman" w:hAnsi="Times New Roman"/>
          <w:sz w:val="28"/>
        </w:rPr>
        <w:t xml:space="preserve"> и линейной структур может приве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 как к иерархической («навешивая» древовидную структуру на древови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ную), так и к неопределенной («навешивая» древовидную структуру на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нейную).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Смешанную структуру могут иметь системы открытого акционе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ного типа, корп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рации на рынке с </w:t>
      </w:r>
      <w:proofErr w:type="spellStart"/>
      <w:r>
        <w:rPr>
          <w:rFonts w:ascii="Times New Roman" w:hAnsi="Times New Roman"/>
          <w:sz w:val="28"/>
        </w:rPr>
        <w:t>дистрибьютерской</w:t>
      </w:r>
      <w:proofErr w:type="spellEnd"/>
      <w:r>
        <w:rPr>
          <w:rFonts w:ascii="Times New Roman" w:hAnsi="Times New Roman"/>
          <w:sz w:val="28"/>
        </w:rPr>
        <w:t xml:space="preserve"> сетью и другие.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одинаковых элементов можно получать структуры различного типа.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Пример.</w:t>
      </w:r>
      <w:r>
        <w:rPr>
          <w:rFonts w:ascii="Times New Roman" w:hAnsi="Times New Roman"/>
          <w:sz w:val="28"/>
        </w:rPr>
        <w:t xml:space="preserve">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одних и тех же составляющих рынка (ресурсы, товары, потреб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тели, прода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цы) можно образовывать рыночные </w:t>
      </w:r>
      <w:r>
        <w:rPr>
          <w:rFonts w:ascii="Times New Roman" w:hAnsi="Times New Roman"/>
          <w:i/>
          <w:iCs/>
          <w:sz w:val="28"/>
        </w:rPr>
        <w:t>структуры</w:t>
      </w:r>
      <w:r>
        <w:rPr>
          <w:rFonts w:ascii="Times New Roman" w:hAnsi="Times New Roman"/>
          <w:sz w:val="28"/>
        </w:rPr>
        <w:t xml:space="preserve"> различного типа: ОАО, ООО, ЗАО и др. При этом </w:t>
      </w:r>
      <w:r>
        <w:rPr>
          <w:rFonts w:ascii="Times New Roman" w:hAnsi="Times New Roman"/>
          <w:i/>
          <w:iCs/>
          <w:sz w:val="28"/>
        </w:rPr>
        <w:t>структура</w:t>
      </w:r>
      <w:r>
        <w:rPr>
          <w:rFonts w:ascii="Times New Roman" w:hAnsi="Times New Roman"/>
          <w:sz w:val="28"/>
        </w:rPr>
        <w:t xml:space="preserve"> объединения может определять свойства, характеристики системы.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современных компьютерных архитектурах, компьютерных системах и сетях важно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вильно выбрать эффективную </w:t>
      </w:r>
      <w:r>
        <w:rPr>
          <w:rFonts w:ascii="Times New Roman" w:hAnsi="Times New Roman"/>
          <w:i/>
          <w:iCs/>
          <w:sz w:val="28"/>
        </w:rPr>
        <w:t>структуру</w:t>
      </w:r>
      <w:r>
        <w:rPr>
          <w:rFonts w:ascii="Times New Roman" w:hAnsi="Times New Roman"/>
          <w:sz w:val="28"/>
        </w:rPr>
        <w:t xml:space="preserve"> и топологию.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Пример.</w:t>
      </w:r>
      <w:r>
        <w:rPr>
          <w:rFonts w:ascii="Times New Roman" w:hAnsi="Times New Roman"/>
          <w:sz w:val="28"/>
        </w:rPr>
        <w:t xml:space="preserve">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Последовательная </w:t>
      </w:r>
      <w:r>
        <w:rPr>
          <w:rFonts w:ascii="Times New Roman" w:hAnsi="Times New Roman"/>
          <w:i/>
          <w:iCs/>
          <w:sz w:val="28"/>
        </w:rPr>
        <w:t>структура</w:t>
      </w:r>
      <w:r>
        <w:rPr>
          <w:rFonts w:ascii="Times New Roman" w:hAnsi="Times New Roman"/>
          <w:sz w:val="28"/>
        </w:rPr>
        <w:t xml:space="preserve"> используется при организации конвейерных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числений на суперкомпьютерах (конвейерных вычислительных </w:t>
      </w:r>
      <w:r>
        <w:rPr>
          <w:rFonts w:ascii="Times New Roman" w:hAnsi="Times New Roman"/>
          <w:i/>
          <w:iCs/>
          <w:sz w:val="28"/>
        </w:rPr>
        <w:t>структурах</w:t>
      </w:r>
      <w:r>
        <w:rPr>
          <w:rFonts w:ascii="Times New Roman" w:hAnsi="Times New Roman"/>
          <w:sz w:val="28"/>
        </w:rPr>
        <w:t xml:space="preserve">).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Сетевая </w:t>
      </w:r>
      <w:r>
        <w:rPr>
          <w:rFonts w:ascii="Times New Roman" w:hAnsi="Times New Roman"/>
          <w:i/>
          <w:iCs/>
          <w:sz w:val="28"/>
        </w:rPr>
        <w:t>структура</w:t>
      </w:r>
      <w:r>
        <w:rPr>
          <w:rFonts w:ascii="Times New Roman" w:hAnsi="Times New Roman"/>
          <w:sz w:val="28"/>
        </w:rPr>
        <w:t xml:space="preserve"> (в частности, типа «бабочка») используется для организации вычислений сп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циализированных </w:t>
      </w:r>
      <w:r>
        <w:rPr>
          <w:rFonts w:ascii="Times New Roman" w:hAnsi="Times New Roman"/>
          <w:i/>
          <w:iCs/>
          <w:sz w:val="28"/>
        </w:rPr>
        <w:t>структур</w:t>
      </w:r>
      <w:r>
        <w:rPr>
          <w:rFonts w:ascii="Times New Roman" w:hAnsi="Times New Roman"/>
          <w:sz w:val="28"/>
        </w:rPr>
        <w:t xml:space="preserve">, в частности, для быстрого преобразования Фурье, которое используется для обработки спутниковой информации и во многих других отраслях.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вовидные сети подвержены влиянию переменных задержек, когда данные из всех узлов 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ного поддерева должны быть переданы на другое поддерево.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Двумерные решетки (ма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рицы) часто применяются для обработки изображений.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Матрично-матричная </w:t>
      </w:r>
      <w:r>
        <w:rPr>
          <w:rFonts w:ascii="Times New Roman" w:hAnsi="Times New Roman"/>
          <w:i/>
          <w:iCs/>
          <w:sz w:val="28"/>
        </w:rPr>
        <w:t>структура</w:t>
      </w:r>
      <w:r>
        <w:rPr>
          <w:rFonts w:ascii="Times New Roman" w:hAnsi="Times New Roman"/>
          <w:sz w:val="28"/>
        </w:rPr>
        <w:t xml:space="preserve"> - гиперкуб используется для связи каждого из 2</w:t>
      </w:r>
      <w:r>
        <w:rPr>
          <w:rFonts w:ascii="Times New Roman" w:hAnsi="Times New Roman"/>
          <w:i/>
          <w:iCs/>
          <w:sz w:val="28"/>
        </w:rPr>
        <w:t xml:space="preserve">n </w:t>
      </w:r>
      <w:r>
        <w:rPr>
          <w:rFonts w:ascii="Times New Roman" w:hAnsi="Times New Roman"/>
          <w:sz w:val="28"/>
        </w:rPr>
        <w:t>узлов с каждым, который отличен в одном двоичном разряде, и организации их независимой работы по выполнению отдельных ча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тей большой программы (</w:t>
      </w:r>
      <w:r>
        <w:rPr>
          <w:rFonts w:ascii="Times New Roman" w:hAnsi="Times New Roman"/>
          <w:i/>
          <w:iCs/>
          <w:sz w:val="28"/>
        </w:rPr>
        <w:t>задачи</w:t>
      </w:r>
      <w:r>
        <w:rPr>
          <w:rFonts w:ascii="Times New Roman" w:hAnsi="Times New Roman"/>
          <w:sz w:val="28"/>
        </w:rPr>
        <w:t xml:space="preserve">); в частности, компьютер такой </w:t>
      </w:r>
      <w:proofErr w:type="gramStart"/>
      <w:r>
        <w:rPr>
          <w:rFonts w:ascii="Times New Roman" w:hAnsi="Times New Roman"/>
          <w:sz w:val="28"/>
        </w:rPr>
        <w:t>архитектуры</w:t>
      </w:r>
      <w:proofErr w:type="gramEnd"/>
      <w:r>
        <w:rPr>
          <w:rFonts w:ascii="Times New Roman" w:hAnsi="Times New Roman"/>
          <w:sz w:val="28"/>
        </w:rPr>
        <w:t xml:space="preserve"> эффективно играл с Г. Каспаровым в шахматы.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i/>
          <w:iCs/>
          <w:color w:val="auto"/>
          <w:sz w:val="28"/>
        </w:rPr>
        <w:br w:type="page"/>
      </w:r>
      <w:r w:rsidRPr="00736515">
        <w:rPr>
          <w:rFonts w:ascii="Times New Roman" w:hAnsi="Times New Roman"/>
          <w:color w:val="auto"/>
          <w:sz w:val="28"/>
        </w:rPr>
        <w:lastRenderedPageBreak/>
        <w:t>Структура является связной, если возможен обмен ресурсами между</w:t>
      </w:r>
      <w:r>
        <w:rPr>
          <w:rFonts w:ascii="Times New Roman" w:hAnsi="Times New Roman"/>
          <w:color w:val="auto"/>
          <w:sz w:val="28"/>
        </w:rPr>
        <w:t xml:space="preserve"> л</w:t>
      </w:r>
      <w:r>
        <w:rPr>
          <w:rFonts w:ascii="Times New Roman" w:hAnsi="Times New Roman"/>
          <w:color w:val="auto"/>
          <w:sz w:val="28"/>
        </w:rPr>
        <w:t>ю</w:t>
      </w:r>
      <w:r>
        <w:rPr>
          <w:rFonts w:ascii="Times New Roman" w:hAnsi="Times New Roman"/>
          <w:color w:val="auto"/>
          <w:sz w:val="28"/>
        </w:rPr>
        <w:t xml:space="preserve">быми двумя подсистемами системы (предполагается, что если есть обмен </w:t>
      </w:r>
      <w:proofErr w:type="spellStart"/>
      <w:r>
        <w:rPr>
          <w:rFonts w:ascii="Times New Roman" w:hAnsi="Times New Roman"/>
          <w:color w:val="auto"/>
          <w:sz w:val="28"/>
        </w:rPr>
        <w:t>i-й</w:t>
      </w:r>
      <w:proofErr w:type="spellEnd"/>
      <w:r>
        <w:rPr>
          <w:rFonts w:ascii="Times New Roman" w:hAnsi="Times New Roman"/>
          <w:color w:val="auto"/>
          <w:sz w:val="28"/>
        </w:rPr>
        <w:t xml:space="preserve"> подсистемы с </w:t>
      </w:r>
      <w:proofErr w:type="spellStart"/>
      <w:r>
        <w:rPr>
          <w:rFonts w:ascii="Times New Roman" w:hAnsi="Times New Roman"/>
          <w:color w:val="auto"/>
          <w:sz w:val="28"/>
        </w:rPr>
        <w:t>j-й</w:t>
      </w:r>
      <w:proofErr w:type="spellEnd"/>
      <w:r>
        <w:rPr>
          <w:rFonts w:ascii="Times New Roman" w:hAnsi="Times New Roman"/>
          <w:color w:val="auto"/>
          <w:sz w:val="28"/>
        </w:rPr>
        <w:t xml:space="preserve"> подси</w:t>
      </w:r>
      <w:r>
        <w:rPr>
          <w:rFonts w:ascii="Times New Roman" w:hAnsi="Times New Roman"/>
          <w:color w:val="auto"/>
          <w:sz w:val="28"/>
        </w:rPr>
        <w:t>с</w:t>
      </w:r>
      <w:r>
        <w:rPr>
          <w:rFonts w:ascii="Times New Roman" w:hAnsi="Times New Roman"/>
          <w:color w:val="auto"/>
          <w:sz w:val="28"/>
        </w:rPr>
        <w:t xml:space="preserve">темой, то есть и обмен </w:t>
      </w:r>
      <w:proofErr w:type="spellStart"/>
      <w:r>
        <w:rPr>
          <w:rFonts w:ascii="Times New Roman" w:hAnsi="Times New Roman"/>
          <w:color w:val="auto"/>
          <w:sz w:val="28"/>
        </w:rPr>
        <w:t>j-й</w:t>
      </w:r>
      <w:proofErr w:type="spellEnd"/>
      <w:r>
        <w:rPr>
          <w:rFonts w:ascii="Times New Roman" w:hAnsi="Times New Roman"/>
          <w:color w:val="auto"/>
          <w:sz w:val="28"/>
        </w:rPr>
        <w:t xml:space="preserve"> подсистемы с </w:t>
      </w:r>
      <w:proofErr w:type="spellStart"/>
      <w:r>
        <w:rPr>
          <w:rFonts w:ascii="Times New Roman" w:hAnsi="Times New Roman"/>
          <w:color w:val="auto"/>
          <w:sz w:val="28"/>
        </w:rPr>
        <w:t>i-й</w:t>
      </w:r>
      <w:proofErr w:type="spellEnd"/>
      <w:r>
        <w:rPr>
          <w:rFonts w:ascii="Times New Roman" w:hAnsi="Times New Roman"/>
          <w:color w:val="auto"/>
          <w:sz w:val="28"/>
        </w:rPr>
        <w:t>).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Если </w:t>
      </w:r>
      <w:r>
        <w:rPr>
          <w:rStyle w:val="keyword1"/>
          <w:rFonts w:ascii="Times New Roman" w:hAnsi="Times New Roman"/>
          <w:color w:val="auto"/>
          <w:sz w:val="28"/>
        </w:rPr>
        <w:t>структура</w:t>
      </w:r>
      <w:r>
        <w:rPr>
          <w:rFonts w:ascii="Times New Roman" w:hAnsi="Times New Roman"/>
          <w:color w:val="auto"/>
          <w:sz w:val="28"/>
        </w:rPr>
        <w:t xml:space="preserve"> или элементы системы плохо (частично) описываемы или определяемы, то такое множество объектов называется </w:t>
      </w:r>
      <w:r>
        <w:rPr>
          <w:rStyle w:val="keyworddef1"/>
          <w:rFonts w:ascii="Times New Roman" w:hAnsi="Times New Roman"/>
          <w:color w:val="auto"/>
          <w:sz w:val="28"/>
        </w:rPr>
        <w:t>плохо</w:t>
      </w:r>
      <w:r>
        <w:rPr>
          <w:rFonts w:ascii="Times New Roman" w:hAnsi="Times New Roman"/>
          <w:color w:val="auto"/>
          <w:sz w:val="28"/>
        </w:rPr>
        <w:t xml:space="preserve"> или слабо </w:t>
      </w:r>
      <w:r>
        <w:rPr>
          <w:rStyle w:val="keyworddef1"/>
          <w:rFonts w:ascii="Times New Roman" w:hAnsi="Times New Roman"/>
          <w:color w:val="auto"/>
          <w:sz w:val="28"/>
        </w:rPr>
        <w:t>структурируемым</w:t>
      </w:r>
      <w:r>
        <w:rPr>
          <w:rFonts w:ascii="Times New Roman" w:hAnsi="Times New Roman"/>
          <w:color w:val="auto"/>
          <w:sz w:val="28"/>
        </w:rPr>
        <w:t xml:space="preserve"> (структур</w:t>
      </w:r>
      <w:r>
        <w:rPr>
          <w:rFonts w:ascii="Times New Roman" w:hAnsi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>рованным).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Таково большинство социально-экономических систем, обладающих рядом специфич</w:t>
      </w:r>
      <w:r>
        <w:rPr>
          <w:rFonts w:ascii="Times New Roman" w:hAnsi="Times New Roman"/>
          <w:color w:val="auto"/>
          <w:sz w:val="28"/>
        </w:rPr>
        <w:t>е</w:t>
      </w:r>
      <w:r>
        <w:rPr>
          <w:rFonts w:ascii="Times New Roman" w:hAnsi="Times New Roman"/>
          <w:color w:val="auto"/>
          <w:sz w:val="28"/>
        </w:rPr>
        <w:t xml:space="preserve">ских черт плохо структурируемых систем, а именно: </w:t>
      </w:r>
    </w:p>
    <w:p w:rsidR="00961479" w:rsidRDefault="00961479" w:rsidP="00961479">
      <w:pPr>
        <w:numPr>
          <w:ilvl w:val="0"/>
          <w:numId w:val="1"/>
        </w:numPr>
        <w:tabs>
          <w:tab w:val="clear" w:pos="2215"/>
          <w:tab w:val="num" w:pos="709"/>
        </w:tabs>
        <w:spacing w:line="360" w:lineRule="auto"/>
        <w:ind w:left="0" w:firstLine="284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мультиаспектностью</w:t>
      </w:r>
      <w:proofErr w:type="spellEnd"/>
      <w:r>
        <w:rPr>
          <w:sz w:val="28"/>
          <w:szCs w:val="20"/>
        </w:rPr>
        <w:t xml:space="preserve"> и взаимосвязанностью происходящих в них процессов (экономических, социальных и т.п.), невозможностью их структурирования, так как все происходящие в них явления должны рассматриваться в сов</w:t>
      </w:r>
      <w:r>
        <w:rPr>
          <w:sz w:val="28"/>
          <w:szCs w:val="20"/>
        </w:rPr>
        <w:t>о</w:t>
      </w:r>
      <w:r>
        <w:rPr>
          <w:sz w:val="28"/>
          <w:szCs w:val="20"/>
        </w:rPr>
        <w:t xml:space="preserve">купности; </w:t>
      </w:r>
    </w:p>
    <w:p w:rsidR="00961479" w:rsidRDefault="00961479" w:rsidP="00961479">
      <w:pPr>
        <w:numPr>
          <w:ilvl w:val="0"/>
          <w:numId w:val="1"/>
        </w:numPr>
        <w:tabs>
          <w:tab w:val="clear" w:pos="2215"/>
          <w:tab w:val="num" w:pos="709"/>
        </w:tabs>
        <w:spacing w:line="360" w:lineRule="auto"/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отсутствием достаточной информации (как правило, к</w:t>
      </w:r>
      <w:r>
        <w:rPr>
          <w:sz w:val="28"/>
          <w:szCs w:val="20"/>
        </w:rPr>
        <w:t>о</w:t>
      </w:r>
      <w:r>
        <w:rPr>
          <w:sz w:val="28"/>
          <w:szCs w:val="20"/>
        </w:rPr>
        <w:t>личественной) о динам</w:t>
      </w:r>
      <w:r>
        <w:rPr>
          <w:sz w:val="28"/>
          <w:szCs w:val="20"/>
        </w:rPr>
        <w:t>и</w:t>
      </w:r>
      <w:r>
        <w:rPr>
          <w:sz w:val="28"/>
          <w:szCs w:val="20"/>
        </w:rPr>
        <w:t xml:space="preserve">ке процессов и применимостью лишь качественного анализа; </w:t>
      </w:r>
    </w:p>
    <w:p w:rsidR="00961479" w:rsidRDefault="00961479" w:rsidP="00961479">
      <w:pPr>
        <w:numPr>
          <w:ilvl w:val="0"/>
          <w:numId w:val="1"/>
        </w:numPr>
        <w:tabs>
          <w:tab w:val="clear" w:pos="2215"/>
          <w:tab w:val="num" w:pos="709"/>
        </w:tabs>
        <w:spacing w:line="360" w:lineRule="auto"/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изменчивостью и </w:t>
      </w:r>
      <w:proofErr w:type="spellStart"/>
      <w:r>
        <w:rPr>
          <w:sz w:val="28"/>
          <w:szCs w:val="20"/>
        </w:rPr>
        <w:t>многовариантностью</w:t>
      </w:r>
      <w:proofErr w:type="spellEnd"/>
      <w:r>
        <w:rPr>
          <w:sz w:val="28"/>
          <w:szCs w:val="20"/>
        </w:rPr>
        <w:t xml:space="preserve"> динамики проце</w:t>
      </w:r>
      <w:r>
        <w:rPr>
          <w:sz w:val="28"/>
          <w:szCs w:val="20"/>
        </w:rPr>
        <w:t>с</w:t>
      </w:r>
      <w:r>
        <w:rPr>
          <w:sz w:val="28"/>
          <w:szCs w:val="20"/>
        </w:rPr>
        <w:t>сов и т.д.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8"/>
        </w:rPr>
      </w:pP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bCs/>
          <w:color w:val="auto"/>
          <w:sz w:val="28"/>
        </w:rPr>
        <w:t>Пример</w:t>
      </w:r>
      <w:r>
        <w:rPr>
          <w:rFonts w:ascii="Times New Roman" w:hAnsi="Times New Roman"/>
          <w:color w:val="auto"/>
          <w:sz w:val="28"/>
        </w:rPr>
        <w:t xml:space="preserve">. 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bCs/>
          <w:i/>
          <w:iCs/>
          <w:color w:val="auto"/>
          <w:sz w:val="28"/>
        </w:rPr>
        <w:t>Плохо структурируемыми</w:t>
      </w:r>
      <w:r>
        <w:rPr>
          <w:rFonts w:ascii="Times New Roman" w:hAnsi="Times New Roman"/>
          <w:color w:val="auto"/>
          <w:sz w:val="28"/>
        </w:rPr>
        <w:t xml:space="preserve"> будут проблемы описания многих историч</w:t>
      </w:r>
      <w:r>
        <w:rPr>
          <w:rFonts w:ascii="Times New Roman" w:hAnsi="Times New Roman"/>
          <w:color w:val="auto"/>
          <w:sz w:val="28"/>
        </w:rPr>
        <w:t>е</w:t>
      </w:r>
      <w:r>
        <w:rPr>
          <w:rFonts w:ascii="Times New Roman" w:hAnsi="Times New Roman"/>
          <w:color w:val="auto"/>
          <w:sz w:val="28"/>
        </w:rPr>
        <w:t>ских эпох, проблем микромира, общественных и экономических явлений, н</w:t>
      </w:r>
      <w:r>
        <w:rPr>
          <w:rFonts w:ascii="Times New Roman" w:hAnsi="Times New Roman"/>
          <w:color w:val="auto"/>
          <w:sz w:val="28"/>
        </w:rPr>
        <w:t>а</w:t>
      </w:r>
      <w:r>
        <w:rPr>
          <w:rFonts w:ascii="Times New Roman" w:hAnsi="Times New Roman"/>
          <w:color w:val="auto"/>
          <w:sz w:val="28"/>
        </w:rPr>
        <w:t>пример, динамики курса валют на рынке, поведения толпы и др.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Style w:val="keyword1"/>
          <w:rFonts w:ascii="Times New Roman" w:hAnsi="Times New Roman"/>
          <w:b/>
          <w:bCs/>
          <w:color w:val="auto"/>
          <w:sz w:val="28"/>
        </w:rPr>
        <w:t>Плохо формализуемые</w:t>
      </w:r>
      <w:r>
        <w:rPr>
          <w:rFonts w:ascii="Times New Roman" w:hAnsi="Times New Roman"/>
          <w:b/>
          <w:bCs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и плохо структурируемые проблемы (системы) наиб</w:t>
      </w:r>
      <w:r>
        <w:rPr>
          <w:rFonts w:ascii="Times New Roman" w:hAnsi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>лее часто возникают на стыке различных наук, при исследовании синергетических процессов и си</w:t>
      </w:r>
      <w:r>
        <w:rPr>
          <w:rFonts w:ascii="Times New Roman" w:hAnsi="Times New Roman"/>
          <w:color w:val="auto"/>
          <w:sz w:val="28"/>
        </w:rPr>
        <w:t>с</w:t>
      </w:r>
      <w:r>
        <w:rPr>
          <w:rFonts w:ascii="Times New Roman" w:hAnsi="Times New Roman"/>
          <w:color w:val="auto"/>
          <w:sz w:val="28"/>
        </w:rPr>
        <w:t>тем.</w:t>
      </w: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FF"/>
          <w:sz w:val="16"/>
        </w:rPr>
      </w:pPr>
    </w:p>
    <w:p w:rsidR="00961479" w:rsidRDefault="00961479" w:rsidP="009614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Таким образом, понятие «Система» является одной из абстракций системного анализа, которую можно конкретизировать, выразить в конкре</w:t>
      </w:r>
      <w:r>
        <w:rPr>
          <w:rFonts w:ascii="Times New Roman" w:hAnsi="Times New Roman"/>
          <w:color w:val="auto"/>
          <w:sz w:val="28"/>
        </w:rPr>
        <w:t>т</w:t>
      </w:r>
      <w:r>
        <w:rPr>
          <w:rFonts w:ascii="Times New Roman" w:hAnsi="Times New Roman"/>
          <w:color w:val="auto"/>
          <w:sz w:val="28"/>
        </w:rPr>
        <w:t>ных формах.</w:t>
      </w:r>
    </w:p>
    <w:p w:rsidR="007C6752" w:rsidRDefault="007C6752"/>
    <w:sectPr w:rsidR="007C6752" w:rsidSect="007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00A"/>
    <w:multiLevelType w:val="hybridMultilevel"/>
    <w:tmpl w:val="815077EC"/>
    <w:lvl w:ilvl="0" w:tplc="20F83B36">
      <w:numFmt w:val="bullet"/>
      <w:lvlText w:val="–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61479"/>
    <w:rsid w:val="00397E11"/>
    <w:rsid w:val="00736515"/>
    <w:rsid w:val="007B69DD"/>
    <w:rsid w:val="007C6752"/>
    <w:rsid w:val="0096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61479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keyword1">
    <w:name w:val="keyword1"/>
    <w:rsid w:val="00961479"/>
    <w:rPr>
      <w:i/>
      <w:iCs/>
    </w:rPr>
  </w:style>
  <w:style w:type="character" w:customStyle="1" w:styleId="keyworddef1">
    <w:name w:val="keyword_def1"/>
    <w:rsid w:val="00961479"/>
    <w:rPr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614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ntuit.ru/department/expert/intsys/2/2-2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www.intuit.ru/department/expert/intsys/2/2-4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tuit.ru/department/expert/intsys/2/2-1.gi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http://www.intuit.ru/department/expert/intsys/2/2-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3722</Characters>
  <Application>Microsoft Office Word</Application>
  <DocSecurity>0</DocSecurity>
  <Lines>31</Lines>
  <Paragraphs>8</Paragraphs>
  <ScaleCrop>false</ScaleCrop>
  <Company>smim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AndreevaVV</dc:creator>
  <cp:keywords/>
  <dc:description/>
  <cp:lastModifiedBy>AndreevaVV</cp:lastModifiedBy>
  <cp:revision>2</cp:revision>
  <dcterms:created xsi:type="dcterms:W3CDTF">2014-04-21T09:44:00Z</dcterms:created>
  <dcterms:modified xsi:type="dcterms:W3CDTF">2014-04-21T09:47:00Z</dcterms:modified>
</cp:coreProperties>
</file>