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737" w:rsidRDefault="006E157E" w:rsidP="00746EBB">
      <w:pPr>
        <w:spacing w:beforeLines="100"/>
        <w:jc w:val="center"/>
        <w:rPr>
          <w:b/>
          <w:sz w:val="24"/>
        </w:rPr>
      </w:pPr>
      <w:r w:rsidRPr="00496737">
        <w:rPr>
          <w:b/>
        </w:rPr>
        <w:t>Л</w:t>
      </w:r>
      <w:r w:rsidR="007D7BF4" w:rsidRPr="00496737">
        <w:rPr>
          <w:b/>
        </w:rPr>
        <w:t>абораторная работа</w:t>
      </w:r>
      <w:r w:rsidRPr="00496737">
        <w:rPr>
          <w:b/>
        </w:rPr>
        <w:t xml:space="preserve"> №</w:t>
      </w:r>
      <w:r w:rsidR="00496737" w:rsidRPr="00496737">
        <w:rPr>
          <w:b/>
        </w:rPr>
        <w:t>2</w:t>
      </w:r>
      <w:r w:rsidR="007D7BF4" w:rsidRPr="00496737">
        <w:rPr>
          <w:b/>
        </w:rPr>
        <w:br/>
      </w:r>
      <w:r w:rsidR="007D7BF4" w:rsidRPr="00496737">
        <w:rPr>
          <w:b/>
          <w:sz w:val="24"/>
        </w:rPr>
        <w:t>по курсу «</w:t>
      </w:r>
      <w:r w:rsidRPr="00496737">
        <w:rPr>
          <w:b/>
          <w:sz w:val="24"/>
        </w:rPr>
        <w:t xml:space="preserve">Имитационное моделирование </w:t>
      </w:r>
      <w:proofErr w:type="gramStart"/>
      <w:r w:rsidRPr="00496737">
        <w:rPr>
          <w:b/>
          <w:sz w:val="24"/>
        </w:rPr>
        <w:t>экономических процессов</w:t>
      </w:r>
      <w:proofErr w:type="gramEnd"/>
      <w:r w:rsidR="007D7BF4" w:rsidRPr="00496737">
        <w:rPr>
          <w:b/>
          <w:sz w:val="24"/>
        </w:rPr>
        <w:t>»</w:t>
      </w:r>
      <w:r w:rsidR="00496737">
        <w:rPr>
          <w:b/>
          <w:sz w:val="24"/>
        </w:rPr>
        <w:br/>
        <w:t>на тему:</w:t>
      </w:r>
    </w:p>
    <w:p w:rsidR="007D7BF4" w:rsidRDefault="00496737" w:rsidP="00746EBB">
      <w:pPr>
        <w:spacing w:beforeLines="100"/>
        <w:jc w:val="center"/>
        <w:rPr>
          <w:b/>
          <w:smallCaps/>
        </w:rPr>
      </w:pPr>
      <w:r w:rsidRPr="00496737">
        <w:rPr>
          <w:b/>
          <w:smallCaps/>
        </w:rPr>
        <w:t>Имитационное моделирование</w:t>
      </w:r>
      <w:r>
        <w:rPr>
          <w:b/>
          <w:smallCaps/>
        </w:rPr>
        <w:t xml:space="preserve"> </w:t>
      </w:r>
      <w:r w:rsidRPr="00496737">
        <w:rPr>
          <w:b/>
          <w:smallCaps/>
        </w:rPr>
        <w:t>рисков инвестиционных проектов</w:t>
      </w:r>
    </w:p>
    <w:p w:rsidR="00496737" w:rsidRPr="00496737" w:rsidRDefault="00496737" w:rsidP="00746EBB">
      <w:pPr>
        <w:spacing w:beforeLines="100"/>
        <w:rPr>
          <w:b/>
        </w:rPr>
      </w:pPr>
      <w:r w:rsidRPr="00496737">
        <w:rPr>
          <w:b/>
        </w:rPr>
        <w:t>Цель работы</w:t>
      </w:r>
      <w:r>
        <w:rPr>
          <w:b/>
        </w:rPr>
        <w:t>:</w:t>
      </w:r>
    </w:p>
    <w:p w:rsidR="0038187A" w:rsidRDefault="00496737" w:rsidP="00496737">
      <w:pPr>
        <w:pStyle w:val="a0"/>
      </w:pPr>
      <w:r>
        <w:t>Статистическое имитационное моделирование и последующая оценка риска инвестиционного проекта, основанные на использовании оценки прибыльности.</w:t>
      </w:r>
    </w:p>
    <w:p w:rsidR="00496737" w:rsidRPr="00496737" w:rsidRDefault="00496737" w:rsidP="00496737">
      <w:pPr>
        <w:pStyle w:val="a0"/>
      </w:pPr>
      <w:r>
        <w:t xml:space="preserve">Моделирование выполняется средствами </w:t>
      </w:r>
      <w:r>
        <w:rPr>
          <w:lang w:val="en-US"/>
        </w:rPr>
        <w:t>MS</w:t>
      </w:r>
      <w:r w:rsidRPr="00496737">
        <w:t xml:space="preserve"> </w:t>
      </w:r>
      <w:r>
        <w:rPr>
          <w:lang w:val="en-US"/>
        </w:rPr>
        <w:t>Excel</w:t>
      </w:r>
      <w:r w:rsidRPr="00496737">
        <w:t xml:space="preserve"> 2007</w:t>
      </w:r>
      <w:r>
        <w:t>.</w:t>
      </w:r>
    </w:p>
    <w:p w:rsidR="00421895" w:rsidRPr="000356CE" w:rsidRDefault="00421895" w:rsidP="00746EBB">
      <w:pPr>
        <w:spacing w:beforeLines="100"/>
        <w:rPr>
          <w:b/>
        </w:rPr>
      </w:pPr>
      <w:r w:rsidRPr="000356CE">
        <w:rPr>
          <w:b/>
        </w:rPr>
        <w:t>Задание:</w:t>
      </w:r>
    </w:p>
    <w:p w:rsidR="00496737" w:rsidRPr="00496737" w:rsidRDefault="00496737" w:rsidP="00496737">
      <w:pPr>
        <w:pStyle w:val="a0"/>
      </w:pPr>
      <w:r>
        <w:t xml:space="preserve">Рассматривается инвестиционный проект, продолжительностью 5 лет. Плановые величины инвестиций в проект </w:t>
      </w:r>
      <w:r>
        <w:rPr>
          <w:lang w:val="en-US"/>
        </w:rPr>
        <w:t>I</w:t>
      </w:r>
      <w:r w:rsidRPr="00496737">
        <w:rPr>
          <w:vertAlign w:val="subscript"/>
          <w:lang w:val="en-US"/>
        </w:rPr>
        <w:t>t</w:t>
      </w:r>
      <w:r w:rsidRPr="00496737">
        <w:t xml:space="preserve"> </w:t>
      </w:r>
      <w:r>
        <w:t xml:space="preserve">и доходов </w:t>
      </w:r>
      <w:proofErr w:type="spellStart"/>
      <w:r w:rsidR="00D448DB">
        <w:rPr>
          <w:lang w:val="en-US"/>
        </w:rPr>
        <w:t>R</w:t>
      </w:r>
      <w:r w:rsidRPr="00496737">
        <w:rPr>
          <w:vertAlign w:val="subscript"/>
          <w:lang w:val="en-US"/>
        </w:rPr>
        <w:t>t</w:t>
      </w:r>
      <w:proofErr w:type="spellEnd"/>
      <w:r>
        <w:t xml:space="preserve"> по годам:</w:t>
      </w:r>
    </w:p>
    <w:tbl>
      <w:tblPr>
        <w:tblW w:w="2521" w:type="dxa"/>
        <w:jc w:val="center"/>
        <w:tblInd w:w="539" w:type="dxa"/>
        <w:tblLook w:val="04A0"/>
      </w:tblPr>
      <w:tblGrid>
        <w:gridCol w:w="481"/>
        <w:gridCol w:w="1020"/>
        <w:gridCol w:w="1020"/>
      </w:tblGrid>
      <w:tr w:rsidR="00496737" w:rsidRPr="00496737" w:rsidTr="00045715">
        <w:trPr>
          <w:trHeight w:val="20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496737">
            <w:pPr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proofErr w:type="spellStart"/>
            <w:r w:rsidRPr="00496737">
              <w:rPr>
                <w:rFonts w:eastAsia="Times New Roman"/>
                <w:b/>
                <w:bCs/>
                <w:sz w:val="24"/>
                <w:szCs w:val="28"/>
              </w:rPr>
              <w:t>t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496737">
            <w:pPr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proofErr w:type="spellStart"/>
            <w:r w:rsidRPr="00496737">
              <w:rPr>
                <w:rFonts w:eastAsia="Times New Roman"/>
                <w:b/>
                <w:bCs/>
                <w:sz w:val="24"/>
                <w:szCs w:val="28"/>
              </w:rPr>
              <w:t>I</w:t>
            </w:r>
            <w:r w:rsidRPr="00496737">
              <w:rPr>
                <w:rFonts w:eastAsia="Times New Roman"/>
                <w:b/>
                <w:bCs/>
                <w:sz w:val="24"/>
                <w:szCs w:val="28"/>
                <w:vertAlign w:val="subscript"/>
              </w:rPr>
              <w:t>t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D448DB" w:rsidP="00496737">
            <w:pPr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8"/>
                <w:lang w:val="en-US"/>
              </w:rPr>
              <w:t>R</w:t>
            </w:r>
            <w:proofErr w:type="spellStart"/>
            <w:r w:rsidR="00496737" w:rsidRPr="00496737">
              <w:rPr>
                <w:rFonts w:eastAsia="Times New Roman"/>
                <w:b/>
                <w:bCs/>
                <w:sz w:val="24"/>
                <w:szCs w:val="28"/>
                <w:vertAlign w:val="subscript"/>
              </w:rPr>
              <w:t>t</w:t>
            </w:r>
            <w:proofErr w:type="spellEnd"/>
          </w:p>
        </w:tc>
      </w:tr>
      <w:tr w:rsidR="00496737" w:rsidRPr="00496737" w:rsidTr="00045715">
        <w:trPr>
          <w:trHeight w:val="20"/>
          <w:jc w:val="center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496737">
            <w:pPr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r w:rsidRPr="00496737">
              <w:rPr>
                <w:rFonts w:eastAsia="Times New Roman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496737">
            <w:pPr>
              <w:jc w:val="center"/>
              <w:rPr>
                <w:rFonts w:eastAsia="Times New Roman"/>
                <w:sz w:val="24"/>
                <w:szCs w:val="28"/>
              </w:rPr>
            </w:pPr>
            <w:r w:rsidRPr="00496737">
              <w:rPr>
                <w:rFonts w:eastAsia="Times New Roman"/>
                <w:sz w:val="24"/>
                <w:szCs w:val="28"/>
              </w:rPr>
              <w:t>80</w:t>
            </w:r>
            <w:r>
              <w:rPr>
                <w:rFonts w:eastAsia="Times New Roman"/>
                <w:sz w:val="24"/>
                <w:szCs w:val="28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496737">
            <w:pPr>
              <w:jc w:val="center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6400</w:t>
            </w:r>
          </w:p>
        </w:tc>
      </w:tr>
      <w:tr w:rsidR="00496737" w:rsidRPr="00496737" w:rsidTr="00045715">
        <w:trPr>
          <w:trHeight w:val="20"/>
          <w:jc w:val="center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496737">
            <w:pPr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r w:rsidRPr="00496737">
              <w:rPr>
                <w:rFonts w:eastAsia="Times New Roman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D448DB" w:rsidP="00496737">
            <w:pPr>
              <w:jc w:val="center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7</w:t>
            </w:r>
            <w:r w:rsidR="00496737">
              <w:rPr>
                <w:rFonts w:eastAsia="Times New Roman"/>
                <w:sz w:val="24"/>
                <w:szCs w:val="28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496737">
            <w:pPr>
              <w:jc w:val="center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9000</w:t>
            </w:r>
          </w:p>
        </w:tc>
      </w:tr>
      <w:tr w:rsidR="00496737" w:rsidRPr="00496737" w:rsidTr="00045715">
        <w:trPr>
          <w:trHeight w:val="20"/>
          <w:jc w:val="center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496737">
            <w:pPr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r w:rsidRPr="00496737">
              <w:rPr>
                <w:rFonts w:eastAsia="Times New Roman"/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496737">
            <w:pPr>
              <w:jc w:val="center"/>
              <w:rPr>
                <w:rFonts w:eastAsia="Times New Roman"/>
                <w:sz w:val="24"/>
                <w:szCs w:val="28"/>
              </w:rPr>
            </w:pPr>
            <w:r w:rsidRPr="00496737">
              <w:rPr>
                <w:rFonts w:eastAsia="Times New Roman"/>
                <w:sz w:val="24"/>
                <w:szCs w:val="28"/>
              </w:rPr>
              <w:t>1</w:t>
            </w:r>
            <w:r>
              <w:rPr>
                <w:rFonts w:eastAsia="Times New Roman"/>
                <w:sz w:val="24"/>
                <w:szCs w:val="28"/>
              </w:rPr>
              <w:t>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496737">
            <w:pPr>
              <w:jc w:val="center"/>
              <w:rPr>
                <w:rFonts w:eastAsia="Times New Roman"/>
                <w:sz w:val="24"/>
                <w:szCs w:val="28"/>
              </w:rPr>
            </w:pPr>
            <w:r w:rsidRPr="00496737">
              <w:rPr>
                <w:rFonts w:eastAsia="Times New Roman"/>
                <w:sz w:val="24"/>
                <w:szCs w:val="28"/>
              </w:rPr>
              <w:t>17</w:t>
            </w:r>
            <w:r>
              <w:rPr>
                <w:rFonts w:eastAsia="Times New Roman"/>
                <w:sz w:val="24"/>
                <w:szCs w:val="28"/>
              </w:rPr>
              <w:t>800</w:t>
            </w:r>
          </w:p>
        </w:tc>
      </w:tr>
      <w:tr w:rsidR="00496737" w:rsidRPr="00496737" w:rsidTr="00045715">
        <w:trPr>
          <w:trHeight w:val="20"/>
          <w:jc w:val="center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496737">
            <w:pPr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r w:rsidRPr="00496737">
              <w:rPr>
                <w:rFonts w:eastAsia="Times New Roman"/>
                <w:b/>
                <w:bCs/>
                <w:sz w:val="24"/>
                <w:szCs w:val="28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496737">
            <w:pPr>
              <w:jc w:val="center"/>
              <w:rPr>
                <w:rFonts w:eastAsia="Times New Roman"/>
                <w:sz w:val="24"/>
                <w:szCs w:val="28"/>
              </w:rPr>
            </w:pPr>
            <w:r w:rsidRPr="00496737">
              <w:rPr>
                <w:rFonts w:eastAsia="Times New Roman"/>
                <w:sz w:val="24"/>
                <w:szCs w:val="28"/>
              </w:rPr>
              <w:t>110</w:t>
            </w:r>
            <w:r>
              <w:rPr>
                <w:rFonts w:eastAsia="Times New Roman"/>
                <w:sz w:val="24"/>
                <w:szCs w:val="28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341781">
            <w:pPr>
              <w:jc w:val="center"/>
              <w:rPr>
                <w:rFonts w:eastAsia="Times New Roman"/>
                <w:sz w:val="24"/>
                <w:szCs w:val="28"/>
              </w:rPr>
            </w:pPr>
            <w:r w:rsidRPr="00496737">
              <w:rPr>
                <w:rFonts w:eastAsia="Times New Roman"/>
                <w:sz w:val="24"/>
                <w:szCs w:val="28"/>
              </w:rPr>
              <w:t>1</w:t>
            </w:r>
            <w:r w:rsidR="00341781">
              <w:rPr>
                <w:rFonts w:eastAsia="Times New Roman"/>
                <w:sz w:val="24"/>
                <w:szCs w:val="28"/>
              </w:rPr>
              <w:t>5</w:t>
            </w:r>
            <w:r>
              <w:rPr>
                <w:rFonts w:eastAsia="Times New Roman"/>
                <w:sz w:val="24"/>
                <w:szCs w:val="28"/>
              </w:rPr>
              <w:t>500</w:t>
            </w:r>
          </w:p>
        </w:tc>
      </w:tr>
      <w:tr w:rsidR="00496737" w:rsidRPr="00496737" w:rsidTr="00045715">
        <w:trPr>
          <w:trHeight w:val="20"/>
          <w:jc w:val="center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496737">
            <w:pPr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r w:rsidRPr="00496737">
              <w:rPr>
                <w:rFonts w:eastAsia="Times New Roman"/>
                <w:b/>
                <w:bCs/>
                <w:sz w:val="24"/>
                <w:szCs w:val="2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341781">
            <w:pPr>
              <w:jc w:val="center"/>
              <w:rPr>
                <w:rFonts w:eastAsia="Times New Roman"/>
                <w:sz w:val="24"/>
                <w:szCs w:val="28"/>
              </w:rPr>
            </w:pPr>
            <w:r w:rsidRPr="00496737">
              <w:rPr>
                <w:rFonts w:eastAsia="Times New Roman"/>
                <w:sz w:val="24"/>
                <w:szCs w:val="28"/>
              </w:rPr>
              <w:t>1</w:t>
            </w:r>
            <w:r w:rsidR="00341781">
              <w:rPr>
                <w:rFonts w:eastAsia="Times New Roman"/>
                <w:sz w:val="24"/>
                <w:szCs w:val="28"/>
              </w:rPr>
              <w:t>0</w:t>
            </w:r>
            <w:r>
              <w:rPr>
                <w:rFonts w:eastAsia="Times New Roman"/>
                <w:sz w:val="24"/>
                <w:szCs w:val="28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737" w:rsidRPr="00496737" w:rsidRDefault="00496737" w:rsidP="00496737">
            <w:pPr>
              <w:jc w:val="center"/>
              <w:rPr>
                <w:rFonts w:eastAsia="Times New Roman"/>
                <w:sz w:val="24"/>
                <w:szCs w:val="28"/>
              </w:rPr>
            </w:pPr>
            <w:r w:rsidRPr="00496737">
              <w:rPr>
                <w:rFonts w:eastAsia="Times New Roman"/>
                <w:sz w:val="24"/>
                <w:szCs w:val="28"/>
              </w:rPr>
              <w:t>2</w:t>
            </w:r>
            <w:r>
              <w:rPr>
                <w:rFonts w:eastAsia="Times New Roman"/>
                <w:sz w:val="24"/>
                <w:szCs w:val="28"/>
              </w:rPr>
              <w:t>5000</w:t>
            </w:r>
          </w:p>
        </w:tc>
      </w:tr>
    </w:tbl>
    <w:p w:rsidR="00496737" w:rsidRPr="00DE2647" w:rsidRDefault="00B54E56" w:rsidP="00496737">
      <w:pPr>
        <w:pStyle w:val="a0"/>
        <w:rPr>
          <w:sz w:val="24"/>
        </w:rPr>
      </w:pPr>
      <w:r w:rsidRPr="00B54E56">
        <w:rPr>
          <w:sz w:val="24"/>
        </w:rPr>
        <w:t>Величины заданы в условных денежных единицах.</w:t>
      </w:r>
    </w:p>
    <w:p w:rsidR="00045715" w:rsidRDefault="00045715" w:rsidP="00496737">
      <w:pPr>
        <w:pStyle w:val="a0"/>
      </w:pPr>
      <w:r>
        <w:t>Экспертом заданы следующие вероятностные характеристики проекта:</w:t>
      </w:r>
    </w:p>
    <w:tbl>
      <w:tblPr>
        <w:tblW w:w="4463" w:type="dxa"/>
        <w:jc w:val="center"/>
        <w:tblInd w:w="539" w:type="dxa"/>
        <w:tblLook w:val="04A0"/>
      </w:tblPr>
      <w:tblGrid>
        <w:gridCol w:w="481"/>
        <w:gridCol w:w="1020"/>
        <w:gridCol w:w="1020"/>
        <w:gridCol w:w="1942"/>
      </w:tblGrid>
      <w:tr w:rsidR="00F615B1" w:rsidRPr="00496737" w:rsidTr="00F615B1">
        <w:trPr>
          <w:gridAfter w:val="1"/>
          <w:wAfter w:w="1942" w:type="dxa"/>
          <w:trHeight w:val="20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496737" w:rsidRDefault="00F615B1" w:rsidP="005A05D6">
            <w:pPr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proofErr w:type="spellStart"/>
            <w:r w:rsidRPr="00496737">
              <w:rPr>
                <w:rFonts w:eastAsia="Times New Roman"/>
                <w:b/>
                <w:bCs/>
                <w:sz w:val="24"/>
                <w:szCs w:val="28"/>
              </w:rPr>
              <w:t>t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045715" w:rsidRDefault="00F615B1" w:rsidP="005A05D6">
            <w:pPr>
              <w:jc w:val="center"/>
              <w:rPr>
                <w:rFonts w:eastAsia="Times New Roman"/>
                <w:b/>
                <w:bCs/>
                <w:sz w:val="24"/>
                <w:szCs w:val="28"/>
                <w:lang w:val="en-US"/>
              </w:rPr>
            </w:pPr>
            <w:r>
              <w:rPr>
                <w:rFonts w:eastAsia="Times New Roman"/>
                <w:b/>
                <w:bCs/>
                <w:sz w:val="24"/>
                <w:szCs w:val="28"/>
                <w:lang w:val="en-US"/>
              </w:rPr>
              <w:t>kV(</w:t>
            </w:r>
            <w:proofErr w:type="spellStart"/>
            <w:r w:rsidRPr="00496737">
              <w:rPr>
                <w:rFonts w:eastAsia="Times New Roman"/>
                <w:b/>
                <w:bCs/>
                <w:sz w:val="24"/>
                <w:szCs w:val="28"/>
              </w:rPr>
              <w:t>I</w:t>
            </w:r>
            <w:r w:rsidRPr="00496737">
              <w:rPr>
                <w:rFonts w:eastAsia="Times New Roman"/>
                <w:b/>
                <w:bCs/>
                <w:sz w:val="24"/>
                <w:szCs w:val="28"/>
                <w:vertAlign w:val="subscript"/>
              </w:rPr>
              <w:t>t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8"/>
                <w:lang w:val="en-US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045715" w:rsidRDefault="00F615B1" w:rsidP="00D448DB">
            <w:pPr>
              <w:jc w:val="center"/>
              <w:rPr>
                <w:rFonts w:eastAsia="Times New Roman"/>
                <w:b/>
                <w:bCs/>
                <w:sz w:val="24"/>
                <w:szCs w:val="28"/>
                <w:lang w:val="en-US"/>
              </w:rPr>
            </w:pPr>
            <w:r>
              <w:rPr>
                <w:rFonts w:eastAsia="Times New Roman"/>
                <w:b/>
                <w:bCs/>
                <w:sz w:val="24"/>
                <w:szCs w:val="28"/>
                <w:lang w:val="en-US"/>
              </w:rPr>
              <w:t>kV(R</w:t>
            </w:r>
            <w:proofErr w:type="spellStart"/>
            <w:r w:rsidRPr="00496737">
              <w:rPr>
                <w:rFonts w:eastAsia="Times New Roman"/>
                <w:b/>
                <w:bCs/>
                <w:sz w:val="24"/>
                <w:szCs w:val="28"/>
                <w:vertAlign w:val="subscript"/>
              </w:rPr>
              <w:t>t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8"/>
                <w:lang w:val="en-US"/>
              </w:rPr>
              <w:t>)</w:t>
            </w:r>
          </w:p>
        </w:tc>
      </w:tr>
      <w:tr w:rsidR="00F615B1" w:rsidRPr="00496737" w:rsidTr="00F615B1">
        <w:trPr>
          <w:gridAfter w:val="1"/>
          <w:wAfter w:w="1942" w:type="dxa"/>
          <w:trHeight w:val="20"/>
          <w:jc w:val="center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496737" w:rsidRDefault="00F615B1" w:rsidP="005A05D6">
            <w:pPr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r w:rsidRPr="00496737">
              <w:rPr>
                <w:rFonts w:eastAsia="Times New Roman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045715" w:rsidRDefault="00F615B1" w:rsidP="005A05D6">
            <w:pPr>
              <w:jc w:val="center"/>
              <w:rPr>
                <w:rFonts w:eastAsia="Times New Roman"/>
                <w:sz w:val="24"/>
                <w:szCs w:val="28"/>
                <w:lang w:val="en-US"/>
              </w:rPr>
            </w:pPr>
            <w:r>
              <w:rPr>
                <w:rFonts w:eastAsia="Times New Roman"/>
                <w:sz w:val="24"/>
                <w:szCs w:val="28"/>
                <w:lang w:val="en-US"/>
              </w:rPr>
              <w:t>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045715" w:rsidRDefault="00F615B1" w:rsidP="005A05D6">
            <w:pPr>
              <w:jc w:val="center"/>
              <w:rPr>
                <w:rFonts w:eastAsia="Times New Roman"/>
                <w:sz w:val="24"/>
                <w:szCs w:val="28"/>
                <w:lang w:val="en-US"/>
              </w:rPr>
            </w:pPr>
            <w:r>
              <w:rPr>
                <w:rFonts w:eastAsia="Times New Roman"/>
                <w:sz w:val="24"/>
                <w:szCs w:val="28"/>
                <w:lang w:val="en-US"/>
              </w:rPr>
              <w:t>12%</w:t>
            </w:r>
          </w:p>
        </w:tc>
      </w:tr>
      <w:tr w:rsidR="00F615B1" w:rsidRPr="00496737" w:rsidTr="00F615B1">
        <w:trPr>
          <w:trHeight w:val="20"/>
          <w:jc w:val="center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496737" w:rsidRDefault="00F615B1" w:rsidP="005A05D6">
            <w:pPr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r w:rsidRPr="00496737">
              <w:rPr>
                <w:rFonts w:eastAsia="Times New Roman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045715" w:rsidRDefault="00F615B1" w:rsidP="005A05D6">
            <w:pPr>
              <w:jc w:val="center"/>
              <w:rPr>
                <w:rFonts w:eastAsia="Times New Roman"/>
                <w:sz w:val="24"/>
                <w:szCs w:val="28"/>
                <w:lang w:val="en-US"/>
              </w:rPr>
            </w:pPr>
            <w:r>
              <w:rPr>
                <w:rFonts w:eastAsia="Times New Roman"/>
                <w:sz w:val="24"/>
                <w:szCs w:val="28"/>
                <w:lang w:val="en-US"/>
              </w:rPr>
              <w:t>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045715" w:rsidRDefault="00F615B1" w:rsidP="005A05D6">
            <w:pPr>
              <w:jc w:val="center"/>
              <w:rPr>
                <w:rFonts w:eastAsia="Times New Roman"/>
                <w:sz w:val="24"/>
                <w:szCs w:val="28"/>
                <w:lang w:val="en-US"/>
              </w:rPr>
            </w:pPr>
            <w:r>
              <w:rPr>
                <w:rFonts w:eastAsia="Times New Roman"/>
                <w:sz w:val="24"/>
                <w:szCs w:val="28"/>
                <w:lang w:val="en-US"/>
              </w:rPr>
              <w:t>15%</w:t>
            </w:r>
          </w:p>
        </w:tc>
        <w:tc>
          <w:tcPr>
            <w:tcW w:w="1942" w:type="dxa"/>
          </w:tcPr>
          <w:p w:rsidR="00F615B1" w:rsidRPr="00F615B1" w:rsidRDefault="00F615B1" w:rsidP="00927B02">
            <w:pPr>
              <w:rPr>
                <w:i/>
                <w:sz w:val="24"/>
                <w:lang w:val="en-US"/>
              </w:rPr>
            </w:pPr>
            <w:proofErr w:type="gramStart"/>
            <w:r w:rsidRPr="00F615B1">
              <w:rPr>
                <w:sz w:val="24"/>
                <w:lang w:val="en-US"/>
              </w:rPr>
              <w:t>kV(</w:t>
            </w:r>
            <w:proofErr w:type="spellStart"/>
            <w:proofErr w:type="gramEnd"/>
            <w:r w:rsidRPr="00F615B1">
              <w:rPr>
                <w:i/>
                <w:sz w:val="24"/>
                <w:lang w:val="en-US"/>
              </w:rPr>
              <w:t>i</w:t>
            </w:r>
            <w:proofErr w:type="spellEnd"/>
            <w:r w:rsidRPr="00F615B1">
              <w:rPr>
                <w:i/>
                <w:sz w:val="24"/>
                <w:vertAlign w:val="subscript"/>
              </w:rPr>
              <w:t>мин</w:t>
            </w:r>
            <w:r w:rsidRPr="00F615B1">
              <w:rPr>
                <w:i/>
                <w:sz w:val="24"/>
                <w:vertAlign w:val="subscript"/>
                <w:lang w:val="en-US"/>
              </w:rPr>
              <w:t>.</w:t>
            </w:r>
            <w:r w:rsidRPr="00F615B1">
              <w:rPr>
                <w:sz w:val="24"/>
                <w:lang w:val="en-US"/>
              </w:rPr>
              <w:t>)</w:t>
            </w:r>
            <w:r>
              <w:rPr>
                <w:sz w:val="24"/>
                <w:lang w:val="en-US"/>
              </w:rPr>
              <w:t xml:space="preserve"> =5%</w:t>
            </w:r>
          </w:p>
        </w:tc>
      </w:tr>
      <w:tr w:rsidR="00F615B1" w:rsidRPr="00496737" w:rsidTr="00F615B1">
        <w:trPr>
          <w:trHeight w:val="20"/>
          <w:jc w:val="center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496737" w:rsidRDefault="00F615B1" w:rsidP="005A05D6">
            <w:pPr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r w:rsidRPr="00496737">
              <w:rPr>
                <w:rFonts w:eastAsia="Times New Roman"/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045715" w:rsidRDefault="00F615B1" w:rsidP="005A05D6">
            <w:pPr>
              <w:jc w:val="center"/>
              <w:rPr>
                <w:rFonts w:eastAsia="Times New Roman"/>
                <w:sz w:val="24"/>
                <w:szCs w:val="28"/>
                <w:lang w:val="en-US"/>
              </w:rPr>
            </w:pPr>
            <w:r>
              <w:rPr>
                <w:rFonts w:eastAsia="Times New Roman"/>
                <w:sz w:val="24"/>
                <w:szCs w:val="28"/>
                <w:lang w:val="en-US"/>
              </w:rPr>
              <w:t>10%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045715" w:rsidRDefault="00F615B1" w:rsidP="005A05D6">
            <w:pPr>
              <w:jc w:val="center"/>
              <w:rPr>
                <w:rFonts w:eastAsia="Times New Roman"/>
                <w:sz w:val="24"/>
                <w:szCs w:val="28"/>
                <w:lang w:val="en-US"/>
              </w:rPr>
            </w:pPr>
            <w:r>
              <w:rPr>
                <w:rFonts w:eastAsia="Times New Roman"/>
                <w:sz w:val="24"/>
                <w:szCs w:val="28"/>
                <w:lang w:val="en-US"/>
              </w:rPr>
              <w:t>17%</w:t>
            </w:r>
          </w:p>
        </w:tc>
        <w:tc>
          <w:tcPr>
            <w:tcW w:w="1942" w:type="dxa"/>
          </w:tcPr>
          <w:p w:rsidR="00F615B1" w:rsidRPr="00F615B1" w:rsidRDefault="00F615B1" w:rsidP="00927B02">
            <w:pPr>
              <w:rPr>
                <w:sz w:val="24"/>
                <w:lang w:val="en-US"/>
              </w:rPr>
            </w:pPr>
            <w:proofErr w:type="gramStart"/>
            <w:r w:rsidRPr="00F615B1">
              <w:rPr>
                <w:sz w:val="24"/>
                <w:lang w:val="en-US"/>
              </w:rPr>
              <w:t>kV(</w:t>
            </w:r>
            <w:proofErr w:type="spellStart"/>
            <w:proofErr w:type="gramEnd"/>
            <w:r w:rsidRPr="00F615B1">
              <w:rPr>
                <w:i/>
                <w:sz w:val="24"/>
                <w:lang w:val="en-US"/>
              </w:rPr>
              <w:t>i</w:t>
            </w:r>
            <w:r w:rsidRPr="00F615B1">
              <w:rPr>
                <w:i/>
                <w:sz w:val="24"/>
                <w:vertAlign w:val="subscript"/>
              </w:rPr>
              <w:t>инф</w:t>
            </w:r>
            <w:proofErr w:type="spellEnd"/>
            <w:r w:rsidRPr="00F615B1">
              <w:rPr>
                <w:i/>
                <w:sz w:val="24"/>
                <w:vertAlign w:val="subscript"/>
              </w:rPr>
              <w:t>.</w:t>
            </w:r>
            <w:r w:rsidRPr="00F615B1">
              <w:rPr>
                <w:sz w:val="24"/>
                <w:lang w:val="en-US"/>
              </w:rPr>
              <w:t>)</w:t>
            </w:r>
            <w:r>
              <w:rPr>
                <w:sz w:val="24"/>
                <w:lang w:val="en-US"/>
              </w:rPr>
              <w:t xml:space="preserve"> = 15%</w:t>
            </w:r>
          </w:p>
        </w:tc>
      </w:tr>
      <w:tr w:rsidR="00F615B1" w:rsidRPr="00496737" w:rsidTr="00F615B1">
        <w:trPr>
          <w:trHeight w:val="20"/>
          <w:jc w:val="center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496737" w:rsidRDefault="00F615B1" w:rsidP="005A05D6">
            <w:pPr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r w:rsidRPr="00496737">
              <w:rPr>
                <w:rFonts w:eastAsia="Times New Roman"/>
                <w:b/>
                <w:bCs/>
                <w:sz w:val="24"/>
                <w:szCs w:val="28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045715" w:rsidRDefault="00F615B1" w:rsidP="00045715">
            <w:pPr>
              <w:jc w:val="center"/>
              <w:rPr>
                <w:rFonts w:eastAsia="Times New Roman"/>
                <w:sz w:val="24"/>
                <w:szCs w:val="28"/>
                <w:lang w:val="en-US"/>
              </w:rPr>
            </w:pPr>
            <w:r>
              <w:rPr>
                <w:rFonts w:eastAsia="Times New Roman"/>
                <w:sz w:val="24"/>
                <w:szCs w:val="28"/>
                <w:lang w:val="en-US"/>
              </w:rPr>
              <w:t>10%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045715" w:rsidRDefault="00F615B1" w:rsidP="005A05D6">
            <w:pPr>
              <w:jc w:val="center"/>
              <w:rPr>
                <w:rFonts w:eastAsia="Times New Roman"/>
                <w:sz w:val="24"/>
                <w:szCs w:val="28"/>
                <w:lang w:val="en-US"/>
              </w:rPr>
            </w:pPr>
            <w:r>
              <w:rPr>
                <w:rFonts w:eastAsia="Times New Roman"/>
                <w:sz w:val="24"/>
                <w:szCs w:val="28"/>
                <w:lang w:val="en-US"/>
              </w:rPr>
              <w:t>20%</w:t>
            </w:r>
          </w:p>
        </w:tc>
        <w:tc>
          <w:tcPr>
            <w:tcW w:w="1942" w:type="dxa"/>
          </w:tcPr>
          <w:p w:rsidR="00F615B1" w:rsidRPr="00F615B1" w:rsidRDefault="00F615B1" w:rsidP="00F615B1">
            <w:pPr>
              <w:rPr>
                <w:sz w:val="24"/>
                <w:lang w:val="en-US"/>
              </w:rPr>
            </w:pPr>
            <w:proofErr w:type="gramStart"/>
            <w:r w:rsidRPr="00F615B1">
              <w:rPr>
                <w:sz w:val="24"/>
                <w:lang w:val="en-US"/>
              </w:rPr>
              <w:t>kV(</w:t>
            </w:r>
            <w:proofErr w:type="spellStart"/>
            <w:proofErr w:type="gramEnd"/>
            <w:r w:rsidRPr="00F615B1">
              <w:rPr>
                <w:i/>
                <w:sz w:val="24"/>
                <w:lang w:val="en-US"/>
              </w:rPr>
              <w:t>i</w:t>
            </w:r>
            <w:r w:rsidRPr="00F615B1">
              <w:rPr>
                <w:i/>
                <w:sz w:val="24"/>
                <w:vertAlign w:val="subscript"/>
              </w:rPr>
              <w:t>отр</w:t>
            </w:r>
            <w:proofErr w:type="spellEnd"/>
            <w:r w:rsidRPr="00F615B1">
              <w:rPr>
                <w:i/>
                <w:sz w:val="24"/>
                <w:vertAlign w:val="subscript"/>
              </w:rPr>
              <w:t>.</w:t>
            </w:r>
            <w:r w:rsidRPr="00F615B1">
              <w:rPr>
                <w:sz w:val="24"/>
                <w:lang w:val="en-US"/>
              </w:rPr>
              <w:t>)</w:t>
            </w:r>
            <w:r>
              <w:rPr>
                <w:sz w:val="24"/>
                <w:lang w:val="en-US"/>
              </w:rPr>
              <w:t xml:space="preserve"> = 10%</w:t>
            </w:r>
          </w:p>
        </w:tc>
      </w:tr>
      <w:tr w:rsidR="00F615B1" w:rsidRPr="00496737" w:rsidTr="00F615B1">
        <w:trPr>
          <w:gridAfter w:val="1"/>
          <w:wAfter w:w="1942" w:type="dxa"/>
          <w:trHeight w:val="20"/>
          <w:jc w:val="center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496737" w:rsidRDefault="00F615B1" w:rsidP="005A05D6">
            <w:pPr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r w:rsidRPr="00496737">
              <w:rPr>
                <w:rFonts w:eastAsia="Times New Roman"/>
                <w:b/>
                <w:bCs/>
                <w:sz w:val="24"/>
                <w:szCs w:val="2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045715" w:rsidRDefault="00F615B1" w:rsidP="005A05D6">
            <w:pPr>
              <w:jc w:val="center"/>
              <w:rPr>
                <w:rFonts w:eastAsia="Times New Roman"/>
                <w:sz w:val="24"/>
                <w:szCs w:val="28"/>
                <w:lang w:val="en-US"/>
              </w:rPr>
            </w:pPr>
            <w:r>
              <w:rPr>
                <w:rFonts w:eastAsia="Times New Roman"/>
                <w:sz w:val="24"/>
                <w:szCs w:val="28"/>
                <w:lang w:val="en-US"/>
              </w:rPr>
              <w:t>15%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5B1" w:rsidRPr="00045715" w:rsidRDefault="00F615B1" w:rsidP="005A05D6">
            <w:pPr>
              <w:jc w:val="center"/>
              <w:rPr>
                <w:rFonts w:eastAsia="Times New Roman"/>
                <w:sz w:val="24"/>
                <w:szCs w:val="28"/>
                <w:lang w:val="en-US"/>
              </w:rPr>
            </w:pPr>
            <w:r>
              <w:rPr>
                <w:rFonts w:eastAsia="Times New Roman"/>
                <w:sz w:val="24"/>
                <w:szCs w:val="28"/>
                <w:lang w:val="en-US"/>
              </w:rPr>
              <w:t>25%</w:t>
            </w:r>
          </w:p>
        </w:tc>
      </w:tr>
    </w:tbl>
    <w:p w:rsidR="006E157E" w:rsidRDefault="00B54E56" w:rsidP="000356CE">
      <w:pPr>
        <w:pStyle w:val="ad"/>
        <w:numPr>
          <w:ilvl w:val="0"/>
          <w:numId w:val="6"/>
        </w:numPr>
        <w:tabs>
          <w:tab w:val="left" w:pos="1140"/>
        </w:tabs>
        <w:ind w:left="285" w:firstLine="570"/>
        <w:jc w:val="both"/>
      </w:pPr>
      <w:r>
        <w:t>Рассчитать характеристики проекта в детерминированной постановке.</w:t>
      </w:r>
    </w:p>
    <w:p w:rsidR="00B54E56" w:rsidRDefault="00B54E56" w:rsidP="000356CE">
      <w:pPr>
        <w:pStyle w:val="ad"/>
        <w:numPr>
          <w:ilvl w:val="0"/>
          <w:numId w:val="6"/>
        </w:numPr>
        <w:tabs>
          <w:tab w:val="left" w:pos="1140"/>
        </w:tabs>
        <w:ind w:left="285" w:firstLine="570"/>
        <w:jc w:val="both"/>
      </w:pPr>
      <w:r>
        <w:t>Выполнить анализ чувствительности проекта</w:t>
      </w:r>
      <w:r w:rsidR="00D05CDC">
        <w:t xml:space="preserve"> к изменению процентных ставок</w:t>
      </w:r>
      <w:r>
        <w:t>.</w:t>
      </w:r>
    </w:p>
    <w:p w:rsidR="00B54E56" w:rsidRDefault="00B54E56" w:rsidP="000356CE">
      <w:pPr>
        <w:pStyle w:val="ad"/>
        <w:numPr>
          <w:ilvl w:val="0"/>
          <w:numId w:val="6"/>
        </w:numPr>
        <w:tabs>
          <w:tab w:val="left" w:pos="1140"/>
        </w:tabs>
        <w:ind w:left="285" w:firstLine="570"/>
        <w:jc w:val="both"/>
      </w:pPr>
      <w:r>
        <w:t>Выполнить статистическую имитацию по методу Монте-Карло.</w:t>
      </w:r>
    </w:p>
    <w:p w:rsidR="00B54E56" w:rsidRPr="000356CE" w:rsidRDefault="00B54E56" w:rsidP="000356CE">
      <w:pPr>
        <w:pStyle w:val="ad"/>
        <w:numPr>
          <w:ilvl w:val="0"/>
          <w:numId w:val="6"/>
        </w:numPr>
        <w:tabs>
          <w:tab w:val="left" w:pos="1140"/>
        </w:tabs>
        <w:ind w:left="285" w:firstLine="570"/>
        <w:jc w:val="both"/>
      </w:pPr>
      <w:r>
        <w:t>Оценить рисковые характеристики инвестиционного проекта.</w:t>
      </w:r>
    </w:p>
    <w:p w:rsidR="006E157E" w:rsidRPr="00B54E56" w:rsidRDefault="00B54E56" w:rsidP="00746EBB">
      <w:pPr>
        <w:spacing w:beforeLines="100"/>
        <w:rPr>
          <w:b/>
        </w:rPr>
      </w:pPr>
      <w:r>
        <w:rPr>
          <w:b/>
        </w:rPr>
        <w:t>Варианты:</w:t>
      </w:r>
    </w:p>
    <w:tbl>
      <w:tblPr>
        <w:tblStyle w:val="aff3"/>
        <w:tblW w:w="0" w:type="auto"/>
        <w:tblLook w:val="04A0"/>
      </w:tblPr>
      <w:tblGrid>
        <w:gridCol w:w="1145"/>
        <w:gridCol w:w="841"/>
        <w:gridCol w:w="843"/>
        <w:gridCol w:w="842"/>
        <w:gridCol w:w="843"/>
        <w:gridCol w:w="843"/>
        <w:gridCol w:w="842"/>
        <w:gridCol w:w="843"/>
        <w:gridCol w:w="842"/>
        <w:gridCol w:w="843"/>
        <w:gridCol w:w="843"/>
      </w:tblGrid>
      <w:tr w:rsidR="00B54E56" w:rsidRPr="002B2A09" w:rsidTr="003907D5">
        <w:tc>
          <w:tcPr>
            <w:tcW w:w="1145" w:type="dxa"/>
          </w:tcPr>
          <w:p w:rsidR="006E157E" w:rsidRPr="002B2A09" w:rsidRDefault="006E157E">
            <w:pPr>
              <w:rPr>
                <w:b/>
                <w:sz w:val="24"/>
              </w:rPr>
            </w:pPr>
            <w:r w:rsidRPr="002B2A09">
              <w:rPr>
                <w:b/>
                <w:sz w:val="24"/>
              </w:rPr>
              <w:t>Вариант</w:t>
            </w:r>
          </w:p>
        </w:tc>
        <w:tc>
          <w:tcPr>
            <w:tcW w:w="842" w:type="dxa"/>
          </w:tcPr>
          <w:p w:rsidR="006E157E" w:rsidRPr="002B2A09" w:rsidRDefault="006E157E" w:rsidP="00815004">
            <w:pPr>
              <w:jc w:val="center"/>
              <w:rPr>
                <w:b/>
                <w:sz w:val="24"/>
                <w:lang w:val="en-US"/>
              </w:rPr>
            </w:pPr>
            <w:r w:rsidRPr="002B2A09"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843" w:type="dxa"/>
          </w:tcPr>
          <w:p w:rsidR="006E157E" w:rsidRPr="002B2A09" w:rsidRDefault="006E157E" w:rsidP="00815004">
            <w:pPr>
              <w:jc w:val="center"/>
              <w:rPr>
                <w:b/>
                <w:sz w:val="24"/>
                <w:lang w:val="en-US"/>
              </w:rPr>
            </w:pPr>
            <w:r w:rsidRPr="002B2A09"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842" w:type="dxa"/>
          </w:tcPr>
          <w:p w:rsidR="006E157E" w:rsidRPr="002B2A09" w:rsidRDefault="006E157E" w:rsidP="00815004">
            <w:pPr>
              <w:jc w:val="center"/>
              <w:rPr>
                <w:b/>
                <w:sz w:val="24"/>
                <w:lang w:val="en-US"/>
              </w:rPr>
            </w:pPr>
            <w:r w:rsidRPr="002B2A09">
              <w:rPr>
                <w:b/>
                <w:sz w:val="24"/>
                <w:lang w:val="en-US"/>
              </w:rPr>
              <w:t>3</w:t>
            </w:r>
          </w:p>
        </w:tc>
        <w:tc>
          <w:tcPr>
            <w:tcW w:w="843" w:type="dxa"/>
          </w:tcPr>
          <w:p w:rsidR="006E157E" w:rsidRPr="002B2A09" w:rsidRDefault="006E157E" w:rsidP="00815004">
            <w:pPr>
              <w:jc w:val="center"/>
              <w:rPr>
                <w:b/>
                <w:sz w:val="24"/>
                <w:lang w:val="en-US"/>
              </w:rPr>
            </w:pPr>
            <w:r w:rsidRPr="002B2A09"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843" w:type="dxa"/>
          </w:tcPr>
          <w:p w:rsidR="006E157E" w:rsidRPr="002B2A09" w:rsidRDefault="006E157E" w:rsidP="00815004">
            <w:pPr>
              <w:jc w:val="center"/>
              <w:rPr>
                <w:b/>
                <w:sz w:val="24"/>
                <w:lang w:val="en-US"/>
              </w:rPr>
            </w:pPr>
            <w:r w:rsidRPr="002B2A09">
              <w:rPr>
                <w:b/>
                <w:sz w:val="24"/>
                <w:lang w:val="en-US"/>
              </w:rPr>
              <w:t>5</w:t>
            </w:r>
          </w:p>
        </w:tc>
        <w:tc>
          <w:tcPr>
            <w:tcW w:w="842" w:type="dxa"/>
          </w:tcPr>
          <w:p w:rsidR="006E157E" w:rsidRPr="002B2A09" w:rsidRDefault="006E157E" w:rsidP="00815004">
            <w:pPr>
              <w:jc w:val="center"/>
              <w:rPr>
                <w:b/>
                <w:sz w:val="24"/>
                <w:lang w:val="en-US"/>
              </w:rPr>
            </w:pPr>
            <w:r w:rsidRPr="002B2A09">
              <w:rPr>
                <w:b/>
                <w:sz w:val="24"/>
                <w:lang w:val="en-US"/>
              </w:rPr>
              <w:t>6</w:t>
            </w:r>
          </w:p>
        </w:tc>
        <w:tc>
          <w:tcPr>
            <w:tcW w:w="843" w:type="dxa"/>
          </w:tcPr>
          <w:p w:rsidR="006E157E" w:rsidRPr="002B2A09" w:rsidRDefault="006E157E" w:rsidP="00815004">
            <w:pPr>
              <w:jc w:val="center"/>
              <w:rPr>
                <w:b/>
                <w:sz w:val="24"/>
                <w:lang w:val="en-US"/>
              </w:rPr>
            </w:pPr>
            <w:r w:rsidRPr="002B2A09">
              <w:rPr>
                <w:b/>
                <w:sz w:val="24"/>
                <w:lang w:val="en-US"/>
              </w:rPr>
              <w:t>7</w:t>
            </w:r>
          </w:p>
        </w:tc>
        <w:tc>
          <w:tcPr>
            <w:tcW w:w="842" w:type="dxa"/>
          </w:tcPr>
          <w:p w:rsidR="006E157E" w:rsidRPr="002B2A09" w:rsidRDefault="006E157E" w:rsidP="00815004">
            <w:pPr>
              <w:jc w:val="center"/>
              <w:rPr>
                <w:b/>
                <w:sz w:val="24"/>
                <w:lang w:val="en-US"/>
              </w:rPr>
            </w:pPr>
            <w:r w:rsidRPr="002B2A09"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843" w:type="dxa"/>
          </w:tcPr>
          <w:p w:rsidR="006E157E" w:rsidRPr="002B2A09" w:rsidRDefault="006E157E" w:rsidP="00815004">
            <w:pPr>
              <w:jc w:val="center"/>
              <w:rPr>
                <w:b/>
                <w:sz w:val="24"/>
                <w:lang w:val="en-US"/>
              </w:rPr>
            </w:pPr>
            <w:r w:rsidRPr="002B2A09">
              <w:rPr>
                <w:b/>
                <w:sz w:val="24"/>
                <w:lang w:val="en-US"/>
              </w:rPr>
              <w:t>9</w:t>
            </w:r>
          </w:p>
        </w:tc>
        <w:tc>
          <w:tcPr>
            <w:tcW w:w="843" w:type="dxa"/>
          </w:tcPr>
          <w:p w:rsidR="006E157E" w:rsidRPr="002B2A09" w:rsidRDefault="006E157E" w:rsidP="00815004">
            <w:pPr>
              <w:jc w:val="center"/>
              <w:rPr>
                <w:b/>
                <w:sz w:val="24"/>
                <w:lang w:val="en-US"/>
              </w:rPr>
            </w:pPr>
            <w:r w:rsidRPr="002B2A09">
              <w:rPr>
                <w:b/>
                <w:sz w:val="24"/>
                <w:lang w:val="en-US"/>
              </w:rPr>
              <w:t>10</w:t>
            </w:r>
          </w:p>
        </w:tc>
      </w:tr>
      <w:tr w:rsidR="002B2A09" w:rsidRPr="002B2A09" w:rsidTr="003907D5">
        <w:tc>
          <w:tcPr>
            <w:tcW w:w="1145" w:type="dxa"/>
          </w:tcPr>
          <w:p w:rsidR="002B2A09" w:rsidRPr="00F615B1" w:rsidRDefault="002B2A09" w:rsidP="00B54E56">
            <w:pPr>
              <w:rPr>
                <w:i/>
                <w:sz w:val="24"/>
                <w:lang w:val="en-US"/>
              </w:rPr>
            </w:pPr>
            <w:r w:rsidRPr="00F615B1">
              <w:rPr>
                <w:i/>
                <w:sz w:val="24"/>
                <w:lang w:val="en-US"/>
              </w:rPr>
              <w:t>I</w:t>
            </w:r>
            <w:r w:rsidRPr="00F615B1">
              <w:rPr>
                <w:sz w:val="24"/>
                <w:vertAlign w:val="subscript"/>
                <w:lang w:val="en-US"/>
              </w:rPr>
              <w:t>0</w:t>
            </w:r>
          </w:p>
        </w:tc>
        <w:tc>
          <w:tcPr>
            <w:tcW w:w="842" w:type="dxa"/>
          </w:tcPr>
          <w:p w:rsidR="002B2A09" w:rsidRPr="002B2A09" w:rsidRDefault="002B2A09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12000</w:t>
            </w:r>
          </w:p>
        </w:tc>
        <w:tc>
          <w:tcPr>
            <w:tcW w:w="843" w:type="dxa"/>
          </w:tcPr>
          <w:p w:rsidR="002B2A09" w:rsidRPr="002B2A09" w:rsidRDefault="002B2A09" w:rsidP="002B2A09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</w:t>
            </w:r>
            <w:r>
              <w:rPr>
                <w:sz w:val="24"/>
                <w:lang w:val="en-US"/>
              </w:rPr>
              <w:t>1</w:t>
            </w:r>
            <w:r w:rsidRPr="002B2A09">
              <w:rPr>
                <w:sz w:val="24"/>
                <w:lang w:val="en-US"/>
              </w:rPr>
              <w:t>000</w:t>
            </w:r>
          </w:p>
        </w:tc>
        <w:tc>
          <w:tcPr>
            <w:tcW w:w="842" w:type="dxa"/>
          </w:tcPr>
          <w:p w:rsidR="002B2A09" w:rsidRPr="002B2A09" w:rsidRDefault="002B2A09" w:rsidP="00815004">
            <w:pPr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10000</w:t>
            </w:r>
          </w:p>
        </w:tc>
        <w:tc>
          <w:tcPr>
            <w:tcW w:w="843" w:type="dxa"/>
          </w:tcPr>
          <w:p w:rsidR="002B2A09" w:rsidRPr="002B2A09" w:rsidRDefault="002B2A09" w:rsidP="00815004">
            <w:pPr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9000</w:t>
            </w:r>
          </w:p>
        </w:tc>
        <w:tc>
          <w:tcPr>
            <w:tcW w:w="843" w:type="dxa"/>
          </w:tcPr>
          <w:p w:rsidR="002B2A09" w:rsidRPr="002B2A09" w:rsidRDefault="002B2A09" w:rsidP="00815004">
            <w:pPr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8000</w:t>
            </w:r>
          </w:p>
        </w:tc>
        <w:tc>
          <w:tcPr>
            <w:tcW w:w="842" w:type="dxa"/>
          </w:tcPr>
          <w:p w:rsidR="002B2A09" w:rsidRPr="002B2A09" w:rsidRDefault="002B2A09" w:rsidP="00815004">
            <w:pPr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8500</w:t>
            </w:r>
          </w:p>
        </w:tc>
        <w:tc>
          <w:tcPr>
            <w:tcW w:w="843" w:type="dxa"/>
          </w:tcPr>
          <w:p w:rsidR="002B2A09" w:rsidRPr="002B2A09" w:rsidRDefault="002B2A09" w:rsidP="00815004">
            <w:pPr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9500</w:t>
            </w:r>
          </w:p>
        </w:tc>
        <w:tc>
          <w:tcPr>
            <w:tcW w:w="842" w:type="dxa"/>
          </w:tcPr>
          <w:p w:rsidR="002B2A09" w:rsidRPr="002B2A09" w:rsidRDefault="002B2A09" w:rsidP="00815004">
            <w:pPr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10500</w:t>
            </w:r>
          </w:p>
        </w:tc>
        <w:tc>
          <w:tcPr>
            <w:tcW w:w="843" w:type="dxa"/>
          </w:tcPr>
          <w:p w:rsidR="002B2A09" w:rsidRPr="002B2A09" w:rsidRDefault="002B2A09" w:rsidP="00815004">
            <w:pPr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11500</w:t>
            </w:r>
          </w:p>
        </w:tc>
        <w:tc>
          <w:tcPr>
            <w:tcW w:w="843" w:type="dxa"/>
          </w:tcPr>
          <w:p w:rsidR="002B2A09" w:rsidRPr="002B2A09" w:rsidRDefault="002B2A09" w:rsidP="002B2A09">
            <w:pPr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12500</w:t>
            </w:r>
          </w:p>
        </w:tc>
      </w:tr>
      <w:tr w:rsidR="00B54E56" w:rsidRPr="002B2A09" w:rsidTr="003907D5">
        <w:tc>
          <w:tcPr>
            <w:tcW w:w="1145" w:type="dxa"/>
          </w:tcPr>
          <w:p w:rsidR="00815004" w:rsidRPr="00F615B1" w:rsidRDefault="00045715" w:rsidP="00B54E56">
            <w:pPr>
              <w:rPr>
                <w:i/>
                <w:sz w:val="24"/>
                <w:lang w:val="en-US"/>
              </w:rPr>
            </w:pPr>
            <w:proofErr w:type="spellStart"/>
            <w:proofErr w:type="gramStart"/>
            <w:r w:rsidRPr="00F615B1">
              <w:rPr>
                <w:i/>
                <w:sz w:val="24"/>
                <w:lang w:val="en-US"/>
              </w:rPr>
              <w:t>i</w:t>
            </w:r>
            <w:proofErr w:type="spellEnd"/>
            <w:r w:rsidR="00B54E56" w:rsidRPr="00F615B1">
              <w:rPr>
                <w:i/>
                <w:sz w:val="24"/>
                <w:vertAlign w:val="subscript"/>
              </w:rPr>
              <w:t>мин</w:t>
            </w:r>
            <w:proofErr w:type="gramEnd"/>
            <w:r w:rsidR="00B54E56" w:rsidRPr="00F615B1">
              <w:rPr>
                <w:i/>
                <w:sz w:val="24"/>
                <w:vertAlign w:val="subscript"/>
                <w:lang w:val="en-US"/>
              </w:rPr>
              <w:t>.</w:t>
            </w:r>
          </w:p>
        </w:tc>
        <w:tc>
          <w:tcPr>
            <w:tcW w:w="842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3</w:t>
            </w:r>
          </w:p>
        </w:tc>
        <w:tc>
          <w:tcPr>
            <w:tcW w:w="843" w:type="dxa"/>
          </w:tcPr>
          <w:p w:rsidR="00815004" w:rsidRPr="002B2A09" w:rsidRDefault="00B54E56" w:rsidP="00B54E56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3,5</w:t>
            </w:r>
          </w:p>
        </w:tc>
        <w:tc>
          <w:tcPr>
            <w:tcW w:w="842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4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4,5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5</w:t>
            </w:r>
          </w:p>
        </w:tc>
        <w:tc>
          <w:tcPr>
            <w:tcW w:w="842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5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4,5</w:t>
            </w:r>
          </w:p>
        </w:tc>
        <w:tc>
          <w:tcPr>
            <w:tcW w:w="842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4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3,5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3</w:t>
            </w:r>
          </w:p>
        </w:tc>
      </w:tr>
      <w:tr w:rsidR="00B54E56" w:rsidRPr="002B2A09" w:rsidTr="003907D5">
        <w:tc>
          <w:tcPr>
            <w:tcW w:w="1145" w:type="dxa"/>
          </w:tcPr>
          <w:p w:rsidR="00815004" w:rsidRPr="00F615B1" w:rsidRDefault="00045715">
            <w:pPr>
              <w:rPr>
                <w:i/>
                <w:sz w:val="24"/>
              </w:rPr>
            </w:pPr>
            <w:proofErr w:type="spellStart"/>
            <w:proofErr w:type="gramStart"/>
            <w:r w:rsidRPr="00F615B1">
              <w:rPr>
                <w:i/>
                <w:sz w:val="24"/>
                <w:lang w:val="en-US"/>
              </w:rPr>
              <w:t>i</w:t>
            </w:r>
            <w:r w:rsidR="00B54E56" w:rsidRPr="00F615B1">
              <w:rPr>
                <w:i/>
                <w:sz w:val="24"/>
                <w:vertAlign w:val="subscript"/>
              </w:rPr>
              <w:t>инф</w:t>
            </w:r>
            <w:proofErr w:type="spellEnd"/>
            <w:proofErr w:type="gramEnd"/>
            <w:r w:rsidR="00B54E56" w:rsidRPr="00F615B1">
              <w:rPr>
                <w:i/>
                <w:sz w:val="24"/>
                <w:vertAlign w:val="subscript"/>
              </w:rPr>
              <w:t>.</w:t>
            </w:r>
          </w:p>
        </w:tc>
        <w:tc>
          <w:tcPr>
            <w:tcW w:w="842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7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6</w:t>
            </w:r>
          </w:p>
        </w:tc>
        <w:tc>
          <w:tcPr>
            <w:tcW w:w="842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5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6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7</w:t>
            </w:r>
          </w:p>
        </w:tc>
        <w:tc>
          <w:tcPr>
            <w:tcW w:w="842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8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9</w:t>
            </w:r>
          </w:p>
        </w:tc>
        <w:tc>
          <w:tcPr>
            <w:tcW w:w="842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</w:t>
            </w:r>
            <w:r w:rsidR="00815004" w:rsidRPr="002B2A09">
              <w:rPr>
                <w:sz w:val="24"/>
                <w:lang w:val="en-US"/>
              </w:rPr>
              <w:t>0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9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8</w:t>
            </w:r>
          </w:p>
        </w:tc>
      </w:tr>
      <w:tr w:rsidR="00B54E56" w:rsidRPr="002B2A09" w:rsidTr="003907D5">
        <w:tc>
          <w:tcPr>
            <w:tcW w:w="1145" w:type="dxa"/>
          </w:tcPr>
          <w:p w:rsidR="00815004" w:rsidRPr="00F615B1" w:rsidRDefault="00045715" w:rsidP="00B54E56">
            <w:pPr>
              <w:rPr>
                <w:i/>
                <w:sz w:val="24"/>
              </w:rPr>
            </w:pPr>
            <w:proofErr w:type="spellStart"/>
            <w:proofErr w:type="gramStart"/>
            <w:r w:rsidRPr="00F615B1">
              <w:rPr>
                <w:i/>
                <w:sz w:val="24"/>
                <w:lang w:val="en-US"/>
              </w:rPr>
              <w:t>i</w:t>
            </w:r>
            <w:r w:rsidR="00B54E56" w:rsidRPr="00F615B1">
              <w:rPr>
                <w:i/>
                <w:sz w:val="24"/>
                <w:vertAlign w:val="subscript"/>
              </w:rPr>
              <w:t>отр</w:t>
            </w:r>
            <w:proofErr w:type="spellEnd"/>
            <w:proofErr w:type="gramEnd"/>
            <w:r w:rsidR="00B54E56" w:rsidRPr="00F615B1">
              <w:rPr>
                <w:i/>
                <w:sz w:val="24"/>
                <w:vertAlign w:val="subscript"/>
              </w:rPr>
              <w:t>.</w:t>
            </w:r>
          </w:p>
        </w:tc>
        <w:tc>
          <w:tcPr>
            <w:tcW w:w="842" w:type="dxa"/>
          </w:tcPr>
          <w:p w:rsidR="00815004" w:rsidRPr="002B2A09" w:rsidRDefault="00B54E56" w:rsidP="00B54E56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70%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90%</w:t>
            </w:r>
          </w:p>
        </w:tc>
        <w:tc>
          <w:tcPr>
            <w:tcW w:w="842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110%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120%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</w:rPr>
            </w:pPr>
            <w:r w:rsidRPr="002B2A09">
              <w:rPr>
                <w:sz w:val="24"/>
                <w:lang w:val="en-US"/>
              </w:rPr>
              <w:t>130%</w:t>
            </w:r>
          </w:p>
        </w:tc>
        <w:tc>
          <w:tcPr>
            <w:tcW w:w="842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115%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105%</w:t>
            </w:r>
          </w:p>
        </w:tc>
        <w:tc>
          <w:tcPr>
            <w:tcW w:w="842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95%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</w:rPr>
            </w:pPr>
            <w:r w:rsidRPr="002B2A09">
              <w:rPr>
                <w:sz w:val="24"/>
                <w:lang w:val="en-US"/>
              </w:rPr>
              <w:t>75%</w:t>
            </w:r>
          </w:p>
        </w:tc>
        <w:tc>
          <w:tcPr>
            <w:tcW w:w="843" w:type="dxa"/>
          </w:tcPr>
          <w:p w:rsidR="00815004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65%</w:t>
            </w:r>
          </w:p>
        </w:tc>
      </w:tr>
      <w:tr w:rsidR="00B54E56" w:rsidRPr="002B2A09" w:rsidTr="003907D5">
        <w:tc>
          <w:tcPr>
            <w:tcW w:w="1145" w:type="dxa"/>
          </w:tcPr>
          <w:p w:rsidR="006E157E" w:rsidRPr="00F615B1" w:rsidRDefault="00B54E56">
            <w:pPr>
              <w:rPr>
                <w:sz w:val="24"/>
                <w:lang w:val="en-US"/>
              </w:rPr>
            </w:pPr>
            <w:r w:rsidRPr="00F615B1">
              <w:rPr>
                <w:sz w:val="24"/>
                <w:lang w:val="en-US"/>
              </w:rPr>
              <w:t>N</w:t>
            </w:r>
          </w:p>
        </w:tc>
        <w:tc>
          <w:tcPr>
            <w:tcW w:w="842" w:type="dxa"/>
          </w:tcPr>
          <w:p w:rsidR="006E157E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150</w:t>
            </w:r>
          </w:p>
        </w:tc>
        <w:tc>
          <w:tcPr>
            <w:tcW w:w="843" w:type="dxa"/>
          </w:tcPr>
          <w:p w:rsidR="006E157E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140</w:t>
            </w:r>
          </w:p>
        </w:tc>
        <w:tc>
          <w:tcPr>
            <w:tcW w:w="842" w:type="dxa"/>
          </w:tcPr>
          <w:p w:rsidR="006E157E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160</w:t>
            </w:r>
          </w:p>
        </w:tc>
        <w:tc>
          <w:tcPr>
            <w:tcW w:w="843" w:type="dxa"/>
          </w:tcPr>
          <w:p w:rsidR="006E157E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190</w:t>
            </w:r>
          </w:p>
        </w:tc>
        <w:tc>
          <w:tcPr>
            <w:tcW w:w="843" w:type="dxa"/>
          </w:tcPr>
          <w:p w:rsidR="006E157E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130</w:t>
            </w:r>
          </w:p>
        </w:tc>
        <w:tc>
          <w:tcPr>
            <w:tcW w:w="842" w:type="dxa"/>
          </w:tcPr>
          <w:p w:rsidR="006E157E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170</w:t>
            </w:r>
          </w:p>
        </w:tc>
        <w:tc>
          <w:tcPr>
            <w:tcW w:w="843" w:type="dxa"/>
          </w:tcPr>
          <w:p w:rsidR="006E157E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140</w:t>
            </w:r>
          </w:p>
        </w:tc>
        <w:tc>
          <w:tcPr>
            <w:tcW w:w="842" w:type="dxa"/>
          </w:tcPr>
          <w:p w:rsidR="006E157E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180</w:t>
            </w:r>
          </w:p>
        </w:tc>
        <w:tc>
          <w:tcPr>
            <w:tcW w:w="843" w:type="dxa"/>
          </w:tcPr>
          <w:p w:rsidR="006E157E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160</w:t>
            </w:r>
          </w:p>
        </w:tc>
        <w:tc>
          <w:tcPr>
            <w:tcW w:w="843" w:type="dxa"/>
          </w:tcPr>
          <w:p w:rsidR="006E157E" w:rsidRPr="002B2A09" w:rsidRDefault="00B54E56" w:rsidP="00815004">
            <w:pPr>
              <w:jc w:val="right"/>
              <w:rPr>
                <w:sz w:val="24"/>
                <w:lang w:val="en-US"/>
              </w:rPr>
            </w:pPr>
            <w:r w:rsidRPr="002B2A09">
              <w:rPr>
                <w:sz w:val="24"/>
                <w:lang w:val="en-US"/>
              </w:rPr>
              <w:t>150</w:t>
            </w:r>
          </w:p>
        </w:tc>
      </w:tr>
      <w:tr w:rsidR="00D05CDC" w:rsidRPr="002B2A09" w:rsidTr="003907D5">
        <w:tc>
          <w:tcPr>
            <w:tcW w:w="1145" w:type="dxa"/>
          </w:tcPr>
          <w:p w:rsidR="00D05CDC" w:rsidRPr="00F615B1" w:rsidRDefault="00D05CDC">
            <w:pPr>
              <w:rPr>
                <w:sz w:val="24"/>
                <w:lang w:val="en-US"/>
              </w:rPr>
            </w:pPr>
            <w:r w:rsidRPr="00045715">
              <w:rPr>
                <w:i/>
                <w:lang w:val="en-US"/>
              </w:rPr>
              <w:t>r</w:t>
            </w:r>
            <w:r w:rsidRPr="00045715">
              <w:t>(</w:t>
            </w:r>
            <w:r w:rsidRPr="00D448DB">
              <w:rPr>
                <w:lang w:val="en-US"/>
              </w:rPr>
              <w:t>I</w:t>
            </w:r>
            <w:r w:rsidRPr="00D448DB">
              <w:t>; </w:t>
            </w:r>
            <w:r w:rsidRPr="00D448DB">
              <w:rPr>
                <w:lang w:val="en-US"/>
              </w:rPr>
              <w:t>R</w:t>
            </w:r>
            <w:r w:rsidRPr="00045715">
              <w:t>)</w:t>
            </w:r>
          </w:p>
        </w:tc>
        <w:tc>
          <w:tcPr>
            <w:tcW w:w="842" w:type="dxa"/>
          </w:tcPr>
          <w:p w:rsidR="00D05CDC" w:rsidRPr="00D05CDC" w:rsidRDefault="00D05CDC" w:rsidP="0081500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43" w:type="dxa"/>
          </w:tcPr>
          <w:p w:rsidR="00D05CDC" w:rsidRPr="00D05CDC" w:rsidRDefault="00D05CDC" w:rsidP="0081500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0,52</w:t>
            </w:r>
          </w:p>
        </w:tc>
        <w:tc>
          <w:tcPr>
            <w:tcW w:w="842" w:type="dxa"/>
          </w:tcPr>
          <w:p w:rsidR="00D05CDC" w:rsidRPr="00D05CDC" w:rsidRDefault="00D05CDC" w:rsidP="0081500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0,54</w:t>
            </w:r>
          </w:p>
        </w:tc>
        <w:tc>
          <w:tcPr>
            <w:tcW w:w="843" w:type="dxa"/>
          </w:tcPr>
          <w:p w:rsidR="00D05CDC" w:rsidRPr="00D05CDC" w:rsidRDefault="00D05CDC" w:rsidP="0081500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0,58</w:t>
            </w:r>
          </w:p>
        </w:tc>
        <w:tc>
          <w:tcPr>
            <w:tcW w:w="843" w:type="dxa"/>
          </w:tcPr>
          <w:p w:rsidR="00D05CDC" w:rsidRPr="00D05CDC" w:rsidRDefault="00D05CDC" w:rsidP="0081500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842" w:type="dxa"/>
          </w:tcPr>
          <w:p w:rsidR="00D05CDC" w:rsidRPr="00D05CDC" w:rsidRDefault="00D05CDC" w:rsidP="0081500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0,62</w:t>
            </w:r>
          </w:p>
        </w:tc>
        <w:tc>
          <w:tcPr>
            <w:tcW w:w="843" w:type="dxa"/>
          </w:tcPr>
          <w:p w:rsidR="00D05CDC" w:rsidRPr="00D05CDC" w:rsidRDefault="00D05CDC" w:rsidP="0081500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0,64</w:t>
            </w:r>
          </w:p>
        </w:tc>
        <w:tc>
          <w:tcPr>
            <w:tcW w:w="842" w:type="dxa"/>
          </w:tcPr>
          <w:p w:rsidR="00D05CDC" w:rsidRPr="00D05CDC" w:rsidRDefault="00D05CDC" w:rsidP="0081500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0,66</w:t>
            </w:r>
          </w:p>
        </w:tc>
        <w:tc>
          <w:tcPr>
            <w:tcW w:w="843" w:type="dxa"/>
          </w:tcPr>
          <w:p w:rsidR="00D05CDC" w:rsidRPr="00D05CDC" w:rsidRDefault="00D05CDC" w:rsidP="0081500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0,68</w:t>
            </w:r>
          </w:p>
        </w:tc>
        <w:tc>
          <w:tcPr>
            <w:tcW w:w="843" w:type="dxa"/>
          </w:tcPr>
          <w:p w:rsidR="00D05CDC" w:rsidRPr="00D05CDC" w:rsidRDefault="00D05CDC" w:rsidP="0081500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</w:tr>
    </w:tbl>
    <w:p w:rsidR="006E157E" w:rsidRDefault="006E157E">
      <w:pPr>
        <w:rPr>
          <w:b/>
        </w:rPr>
      </w:pPr>
    </w:p>
    <w:p w:rsidR="00495682" w:rsidRDefault="00495682">
      <w:pPr>
        <w:rPr>
          <w:b/>
        </w:rPr>
      </w:pPr>
      <w:r>
        <w:rPr>
          <w:b/>
        </w:rPr>
        <w:br w:type="page"/>
      </w:r>
    </w:p>
    <w:p w:rsidR="009574BD" w:rsidRDefault="00B54E56" w:rsidP="00746EBB">
      <w:pPr>
        <w:spacing w:beforeLines="100"/>
        <w:rPr>
          <w:b/>
        </w:rPr>
      </w:pPr>
      <w:r>
        <w:rPr>
          <w:b/>
        </w:rPr>
        <w:lastRenderedPageBreak/>
        <w:t>Обозначения</w:t>
      </w:r>
      <w:r w:rsidR="00D00EBE">
        <w:rPr>
          <w:b/>
        </w:rPr>
        <w:t>:</w:t>
      </w:r>
    </w:p>
    <w:p w:rsidR="00B54E56" w:rsidRPr="00DE2647" w:rsidRDefault="00B54E56" w:rsidP="00F83749">
      <w:pPr>
        <w:tabs>
          <w:tab w:val="left" w:pos="1197"/>
        </w:tabs>
        <w:jc w:val="both"/>
      </w:pPr>
      <w:r w:rsidRPr="00A9471F">
        <w:rPr>
          <w:lang w:val="en-US"/>
        </w:rPr>
        <w:t>t</w:t>
      </w:r>
      <w:r w:rsidR="00013A78" w:rsidRPr="00013A78">
        <w:t xml:space="preserve"> </w:t>
      </w:r>
      <w:r w:rsidR="00013A78">
        <w:t>–</w:t>
      </w:r>
      <w:r w:rsidR="00013A78" w:rsidRPr="00013A78">
        <w:t xml:space="preserve"> </w:t>
      </w:r>
      <w:proofErr w:type="gramStart"/>
      <w:r w:rsidR="00013A78">
        <w:t>время</w:t>
      </w:r>
      <w:proofErr w:type="gramEnd"/>
      <w:r w:rsidR="00013A78">
        <w:t>, лет с начала проекта.</w:t>
      </w:r>
    </w:p>
    <w:p w:rsidR="00B54E56" w:rsidRPr="00013A78" w:rsidRDefault="00B54E56" w:rsidP="00F83749">
      <w:pPr>
        <w:tabs>
          <w:tab w:val="left" w:pos="1197"/>
        </w:tabs>
        <w:jc w:val="both"/>
      </w:pPr>
      <w:proofErr w:type="gramStart"/>
      <w:r>
        <w:rPr>
          <w:lang w:val="en-US"/>
        </w:rPr>
        <w:t>I</w:t>
      </w:r>
      <w:r w:rsidRPr="00013A78">
        <w:rPr>
          <w:vertAlign w:val="subscript"/>
          <w:lang w:val="en-US"/>
        </w:rPr>
        <w:t>t</w:t>
      </w:r>
      <w:r w:rsidR="00013A78" w:rsidRPr="00013A78">
        <w:t xml:space="preserve"> </w:t>
      </w:r>
      <w:r w:rsidR="00F83749" w:rsidRPr="00F83749">
        <w:t>(</w:t>
      </w:r>
      <w:r w:rsidR="00F83749">
        <w:rPr>
          <w:lang w:val="en-US"/>
        </w:rPr>
        <w:t>investment</w:t>
      </w:r>
      <w:r w:rsidR="00F83749" w:rsidRPr="00F83749">
        <w:t xml:space="preserve">) </w:t>
      </w:r>
      <w:r w:rsidR="00013A78" w:rsidRPr="00013A78">
        <w:t xml:space="preserve">– </w:t>
      </w:r>
      <w:r w:rsidR="00013A78">
        <w:t>инвестици</w:t>
      </w:r>
      <w:r w:rsidR="00D448DB">
        <w:t>и</w:t>
      </w:r>
      <w:r w:rsidR="00013A78">
        <w:t xml:space="preserve"> в проект в год </w:t>
      </w:r>
      <w:r w:rsidR="00013A78">
        <w:rPr>
          <w:lang w:val="en-US"/>
        </w:rPr>
        <w:t>t</w:t>
      </w:r>
      <w:r w:rsidR="00013A78">
        <w:t>.</w:t>
      </w:r>
      <w:proofErr w:type="gramEnd"/>
    </w:p>
    <w:p w:rsidR="00D448DB" w:rsidRPr="00013A78" w:rsidRDefault="00D448DB" w:rsidP="00D448DB">
      <w:pPr>
        <w:tabs>
          <w:tab w:val="left" w:pos="1197"/>
        </w:tabs>
        <w:jc w:val="both"/>
      </w:pPr>
      <w:proofErr w:type="spellStart"/>
      <w:proofErr w:type="gramStart"/>
      <w:r>
        <w:rPr>
          <w:lang w:val="en-US"/>
        </w:rPr>
        <w:t>R</w:t>
      </w:r>
      <w:r w:rsidRPr="00013A78">
        <w:rPr>
          <w:vertAlign w:val="subscript"/>
          <w:lang w:val="en-US"/>
        </w:rPr>
        <w:t>t</w:t>
      </w:r>
      <w:proofErr w:type="spellEnd"/>
      <w:proofErr w:type="gramEnd"/>
      <w:r w:rsidRPr="00F83749">
        <w:t xml:space="preserve"> </w:t>
      </w:r>
      <w:r>
        <w:t>(</w:t>
      </w:r>
      <w:r>
        <w:rPr>
          <w:lang w:val="en-US"/>
        </w:rPr>
        <w:t>revenue</w:t>
      </w:r>
      <w:r w:rsidRPr="00F83749">
        <w:t xml:space="preserve">) </w:t>
      </w:r>
      <w:r>
        <w:t xml:space="preserve">– доход в год </w:t>
      </w:r>
      <w:r>
        <w:rPr>
          <w:lang w:val="en-US"/>
        </w:rPr>
        <w:t>t</w:t>
      </w:r>
      <w:r>
        <w:t>.</w:t>
      </w:r>
    </w:p>
    <w:p w:rsidR="00B54E56" w:rsidRPr="00013A78" w:rsidRDefault="00B54E56" w:rsidP="00F83749">
      <w:pPr>
        <w:tabs>
          <w:tab w:val="left" w:pos="1197"/>
        </w:tabs>
        <w:jc w:val="both"/>
      </w:pPr>
      <w:proofErr w:type="spellStart"/>
      <w:proofErr w:type="gramStart"/>
      <w:r>
        <w:rPr>
          <w:lang w:val="en-US"/>
        </w:rPr>
        <w:t>CF</w:t>
      </w:r>
      <w:r w:rsidRPr="00013A78">
        <w:rPr>
          <w:vertAlign w:val="subscript"/>
          <w:lang w:val="en-US"/>
        </w:rPr>
        <w:t>t</w:t>
      </w:r>
      <w:proofErr w:type="spellEnd"/>
      <w:r w:rsidR="00013A78" w:rsidRPr="00F83749">
        <w:t xml:space="preserve"> </w:t>
      </w:r>
      <w:r w:rsidR="00F83749">
        <w:t>(</w:t>
      </w:r>
      <w:r w:rsidR="00F83749">
        <w:rPr>
          <w:lang w:val="en-US"/>
        </w:rPr>
        <w:t>cash</w:t>
      </w:r>
      <w:r w:rsidR="00F83749" w:rsidRPr="00F83749">
        <w:t xml:space="preserve"> </w:t>
      </w:r>
      <w:r w:rsidR="00F83749">
        <w:rPr>
          <w:lang w:val="en-US"/>
        </w:rPr>
        <w:t>flow</w:t>
      </w:r>
      <w:r w:rsidR="00F83749" w:rsidRPr="00F83749">
        <w:t xml:space="preserve">) </w:t>
      </w:r>
      <w:r w:rsidR="00013A78">
        <w:t xml:space="preserve">– </w:t>
      </w:r>
      <w:r w:rsidR="00D448DB">
        <w:t>итоговый денежный поток</w:t>
      </w:r>
      <w:r w:rsidR="00013A78">
        <w:t xml:space="preserve"> в год </w:t>
      </w:r>
      <w:r w:rsidR="00013A78">
        <w:rPr>
          <w:lang w:val="en-US"/>
        </w:rPr>
        <w:t>t</w:t>
      </w:r>
      <w:r w:rsidR="005A05D6">
        <w:t xml:space="preserve"> (прибыль или убыток)</w:t>
      </w:r>
      <w:r w:rsidR="00013A78">
        <w:t>.</w:t>
      </w:r>
      <w:proofErr w:type="gramEnd"/>
    </w:p>
    <w:p w:rsidR="00013A78" w:rsidRPr="00BD18D6" w:rsidRDefault="00D448DB" w:rsidP="00F83749">
      <w:pPr>
        <w:tabs>
          <w:tab w:val="left" w:pos="1197"/>
        </w:tabs>
        <w:jc w:val="both"/>
      </w:pPr>
      <w:proofErr w:type="spellStart"/>
      <w:r>
        <w:rPr>
          <w:lang w:val="en-US"/>
        </w:rPr>
        <w:t>I</w:t>
      </w:r>
      <w:r w:rsidRPr="00D448DB">
        <w:rPr>
          <w:vertAlign w:val="superscript"/>
          <w:lang w:val="en-US"/>
        </w:rPr>
        <w:t>d</w:t>
      </w:r>
      <w:r w:rsidRPr="00013A78">
        <w:rPr>
          <w:vertAlign w:val="subscript"/>
          <w:lang w:val="en-US"/>
        </w:rPr>
        <w:t>t</w:t>
      </w:r>
      <w:proofErr w:type="spellEnd"/>
      <w:r>
        <w:t>,</w:t>
      </w:r>
      <w:r w:rsidRPr="00013A78">
        <w:t xml:space="preserve"> </w:t>
      </w:r>
      <w:proofErr w:type="spellStart"/>
      <w:r>
        <w:rPr>
          <w:lang w:val="en-US"/>
        </w:rPr>
        <w:t>R</w:t>
      </w:r>
      <w:r w:rsidRPr="00D448DB">
        <w:rPr>
          <w:vertAlign w:val="superscript"/>
          <w:lang w:val="en-US"/>
        </w:rPr>
        <w:t>d</w:t>
      </w:r>
      <w:r w:rsidRPr="00013A78">
        <w:rPr>
          <w:vertAlign w:val="subscript"/>
          <w:lang w:val="en-US"/>
        </w:rPr>
        <w:t>t</w:t>
      </w:r>
      <w:proofErr w:type="spellEnd"/>
      <w:r>
        <w:t>,</w:t>
      </w:r>
      <w:r w:rsidRPr="00F83749">
        <w:t xml:space="preserve"> </w:t>
      </w:r>
      <w:proofErr w:type="spellStart"/>
      <w:r w:rsidR="00013A78">
        <w:rPr>
          <w:lang w:val="en-US"/>
        </w:rPr>
        <w:t>CF</w:t>
      </w:r>
      <w:r w:rsidR="00013A78" w:rsidRPr="00D448DB">
        <w:rPr>
          <w:vertAlign w:val="superscript"/>
          <w:lang w:val="en-US"/>
        </w:rPr>
        <w:t>d</w:t>
      </w:r>
      <w:r w:rsidR="00013A78" w:rsidRPr="00013A78">
        <w:rPr>
          <w:vertAlign w:val="subscript"/>
          <w:lang w:val="en-US"/>
        </w:rPr>
        <w:t>t</w:t>
      </w:r>
      <w:proofErr w:type="spellEnd"/>
      <w:r w:rsidR="00013A78">
        <w:t xml:space="preserve"> – дисконтированны</w:t>
      </w:r>
      <w:r>
        <w:t>е</w:t>
      </w:r>
      <w:r w:rsidR="00F83749">
        <w:t xml:space="preserve"> </w:t>
      </w:r>
      <w:r>
        <w:t xml:space="preserve">величины </w:t>
      </w:r>
      <w:r>
        <w:rPr>
          <w:lang w:val="en-US"/>
        </w:rPr>
        <w:t>I</w:t>
      </w:r>
      <w:r w:rsidRPr="00013A78">
        <w:rPr>
          <w:vertAlign w:val="subscript"/>
          <w:lang w:val="en-US"/>
        </w:rPr>
        <w:t>t</w:t>
      </w:r>
      <w:r>
        <w:t>,</w:t>
      </w:r>
      <w:r w:rsidRPr="00013A78">
        <w:t xml:space="preserve"> </w:t>
      </w:r>
      <w:proofErr w:type="spellStart"/>
      <w:proofErr w:type="gramStart"/>
      <w:r>
        <w:rPr>
          <w:lang w:val="en-US"/>
        </w:rPr>
        <w:t>R</w:t>
      </w:r>
      <w:r w:rsidRPr="00013A78">
        <w:rPr>
          <w:vertAlign w:val="subscript"/>
          <w:lang w:val="en-US"/>
        </w:rPr>
        <w:t>t</w:t>
      </w:r>
      <w:proofErr w:type="spellEnd"/>
      <w:proofErr w:type="gramEnd"/>
      <w:r>
        <w:t>,</w:t>
      </w:r>
      <w:r w:rsidRPr="00F83749">
        <w:t xml:space="preserve"> </w:t>
      </w:r>
      <w:proofErr w:type="spellStart"/>
      <w:r>
        <w:rPr>
          <w:lang w:val="en-US"/>
        </w:rPr>
        <w:t>CF</w:t>
      </w:r>
      <w:r w:rsidRPr="00013A78">
        <w:rPr>
          <w:vertAlign w:val="subscript"/>
          <w:lang w:val="en-US"/>
        </w:rPr>
        <w:t>t</w:t>
      </w:r>
      <w:proofErr w:type="spellEnd"/>
      <w:r w:rsidR="00F83749">
        <w:t>.</w:t>
      </w:r>
    </w:p>
    <w:p w:rsidR="00BD18D6" w:rsidRPr="00BD18D6" w:rsidRDefault="00BD18D6" w:rsidP="00F83749">
      <w:pPr>
        <w:tabs>
          <w:tab w:val="left" w:pos="1197"/>
        </w:tabs>
        <w:jc w:val="both"/>
      </w:pPr>
    </w:p>
    <w:p w:rsidR="00013A78" w:rsidRPr="00F83749" w:rsidRDefault="00045715" w:rsidP="00F83749">
      <w:pPr>
        <w:tabs>
          <w:tab w:val="left" w:pos="1197"/>
        </w:tabs>
        <w:jc w:val="both"/>
      </w:pPr>
      <w:proofErr w:type="spellStart"/>
      <w:r>
        <w:rPr>
          <w:i/>
          <w:lang w:val="en-US"/>
        </w:rPr>
        <w:t>i</w:t>
      </w:r>
      <w:proofErr w:type="spellEnd"/>
      <w:r w:rsidR="00F83749">
        <w:t xml:space="preserve"> – </w:t>
      </w:r>
      <w:proofErr w:type="gramStart"/>
      <w:r w:rsidR="00F83749">
        <w:t>коэффициент</w:t>
      </w:r>
      <w:proofErr w:type="gramEnd"/>
      <w:r w:rsidR="00F83749">
        <w:t xml:space="preserve"> дисконтирования, складывается из трех величин:</w:t>
      </w:r>
    </w:p>
    <w:p w:rsidR="00013A78" w:rsidRPr="00F83749" w:rsidRDefault="00045715" w:rsidP="00F83749">
      <w:pPr>
        <w:ind w:left="708"/>
        <w:jc w:val="both"/>
      </w:pPr>
      <w:proofErr w:type="spellStart"/>
      <w:proofErr w:type="gramStart"/>
      <w:r>
        <w:rPr>
          <w:i/>
          <w:lang w:val="en-US"/>
        </w:rPr>
        <w:t>i</w:t>
      </w:r>
      <w:proofErr w:type="spellEnd"/>
      <w:r w:rsidR="00013A78" w:rsidRPr="00013A78">
        <w:rPr>
          <w:i/>
          <w:vertAlign w:val="subscript"/>
        </w:rPr>
        <w:t>мин</w:t>
      </w:r>
      <w:proofErr w:type="gramEnd"/>
      <w:r w:rsidR="00013A78" w:rsidRPr="00F83749">
        <w:rPr>
          <w:i/>
          <w:vertAlign w:val="subscript"/>
        </w:rPr>
        <w:t>.</w:t>
      </w:r>
      <w:r w:rsidR="00F83749">
        <w:t xml:space="preserve"> – доходность по </w:t>
      </w:r>
      <w:proofErr w:type="spellStart"/>
      <w:r w:rsidR="00F83749">
        <w:t>безрисковым</w:t>
      </w:r>
      <w:proofErr w:type="spellEnd"/>
      <w:r w:rsidR="00F83749">
        <w:t xml:space="preserve"> вложениям (например, ставка рефинансирования, или средняя доходность по </w:t>
      </w:r>
      <w:proofErr w:type="spellStart"/>
      <w:r w:rsidR="00F83749">
        <w:t>гос</w:t>
      </w:r>
      <w:proofErr w:type="spellEnd"/>
      <w:r w:rsidR="00F83749">
        <w:t>. облигациям);</w:t>
      </w:r>
    </w:p>
    <w:p w:rsidR="00013A78" w:rsidRPr="00F83749" w:rsidRDefault="00045715" w:rsidP="00F83749">
      <w:pPr>
        <w:ind w:left="708"/>
        <w:jc w:val="both"/>
      </w:pPr>
      <w:proofErr w:type="spellStart"/>
      <w:proofErr w:type="gramStart"/>
      <w:r>
        <w:rPr>
          <w:i/>
          <w:lang w:val="en-US"/>
        </w:rPr>
        <w:t>i</w:t>
      </w:r>
      <w:r w:rsidR="00013A78" w:rsidRPr="00013A78">
        <w:rPr>
          <w:i/>
          <w:vertAlign w:val="subscript"/>
        </w:rPr>
        <w:t>инф</w:t>
      </w:r>
      <w:proofErr w:type="spellEnd"/>
      <w:proofErr w:type="gramEnd"/>
      <w:r w:rsidR="00013A78" w:rsidRPr="00F83749">
        <w:rPr>
          <w:i/>
          <w:vertAlign w:val="subscript"/>
        </w:rPr>
        <w:t>.</w:t>
      </w:r>
      <w:r w:rsidR="00F83749">
        <w:rPr>
          <w:i/>
        </w:rPr>
        <w:t xml:space="preserve"> </w:t>
      </w:r>
      <w:r w:rsidR="00F83749">
        <w:t>– инфляция</w:t>
      </w:r>
      <w:r w:rsidR="00251BCD">
        <w:t>;</w:t>
      </w:r>
    </w:p>
    <w:p w:rsidR="00013A78" w:rsidRPr="00F83749" w:rsidRDefault="00045715" w:rsidP="00F83749">
      <w:pPr>
        <w:ind w:left="708"/>
        <w:jc w:val="both"/>
      </w:pPr>
      <w:proofErr w:type="spellStart"/>
      <w:proofErr w:type="gramStart"/>
      <w:r>
        <w:rPr>
          <w:i/>
          <w:lang w:val="en-US"/>
        </w:rPr>
        <w:t>i</w:t>
      </w:r>
      <w:r w:rsidR="00013A78" w:rsidRPr="00013A78">
        <w:rPr>
          <w:i/>
          <w:vertAlign w:val="subscript"/>
        </w:rPr>
        <w:t>отр</w:t>
      </w:r>
      <w:proofErr w:type="spellEnd"/>
      <w:proofErr w:type="gramEnd"/>
      <w:r w:rsidR="00013A78" w:rsidRPr="00F83749">
        <w:rPr>
          <w:i/>
          <w:vertAlign w:val="subscript"/>
        </w:rPr>
        <w:t>.</w:t>
      </w:r>
      <w:r w:rsidR="00F83749">
        <w:t xml:space="preserve"> – коэффициент отраслевого риска.</w:t>
      </w:r>
    </w:p>
    <w:p w:rsidR="00BD18D6" w:rsidRPr="00BD18D6" w:rsidRDefault="00BD18D6" w:rsidP="00BD18D6">
      <w:pPr>
        <w:tabs>
          <w:tab w:val="left" w:pos="1197"/>
        </w:tabs>
        <w:jc w:val="both"/>
      </w:pPr>
      <w:proofErr w:type="gramStart"/>
      <w:r>
        <w:rPr>
          <w:lang w:val="en-US"/>
        </w:rPr>
        <w:t>AP</w:t>
      </w:r>
      <w:r>
        <w:t xml:space="preserve"> </w:t>
      </w:r>
      <w:r w:rsidRPr="00BD18D6">
        <w:t>(</w:t>
      </w:r>
      <w:r>
        <w:rPr>
          <w:lang w:val="en-US"/>
        </w:rPr>
        <w:t>accumulated</w:t>
      </w:r>
      <w:r w:rsidRPr="00BD18D6">
        <w:t xml:space="preserve"> </w:t>
      </w:r>
      <w:r>
        <w:rPr>
          <w:lang w:val="en-US"/>
        </w:rPr>
        <w:t>profit</w:t>
      </w:r>
      <w:r w:rsidRPr="00BD18D6">
        <w:t xml:space="preserve">) – </w:t>
      </w:r>
      <w:r>
        <w:t>накопленная прибыль (номинальная).</w:t>
      </w:r>
      <w:proofErr w:type="gramEnd"/>
    </w:p>
    <w:p w:rsidR="00013A78" w:rsidRPr="00F83749" w:rsidRDefault="00013A78" w:rsidP="00F83749">
      <w:pPr>
        <w:tabs>
          <w:tab w:val="left" w:pos="1197"/>
        </w:tabs>
        <w:jc w:val="both"/>
      </w:pPr>
      <w:proofErr w:type="gramStart"/>
      <w:r w:rsidRPr="00A9471F">
        <w:rPr>
          <w:lang w:val="en-US"/>
        </w:rPr>
        <w:t>NPV</w:t>
      </w:r>
      <w:r w:rsidR="00735BD0" w:rsidRPr="00735BD0">
        <w:rPr>
          <w:i/>
        </w:rPr>
        <w:t xml:space="preserve"> </w:t>
      </w:r>
      <w:r w:rsidR="00735BD0" w:rsidRPr="00735BD0">
        <w:t>(</w:t>
      </w:r>
      <w:r w:rsidR="00735BD0">
        <w:rPr>
          <w:lang w:val="en-US"/>
        </w:rPr>
        <w:t>net</w:t>
      </w:r>
      <w:r w:rsidR="00735BD0" w:rsidRPr="00735BD0">
        <w:t xml:space="preserve"> </w:t>
      </w:r>
      <w:r w:rsidR="00735BD0">
        <w:rPr>
          <w:lang w:val="en-US"/>
        </w:rPr>
        <w:t>present</w:t>
      </w:r>
      <w:r w:rsidR="00735BD0" w:rsidRPr="00735BD0">
        <w:t xml:space="preserve"> </w:t>
      </w:r>
      <w:r w:rsidR="00735BD0">
        <w:rPr>
          <w:lang w:val="en-US"/>
        </w:rPr>
        <w:t>value</w:t>
      </w:r>
      <w:r w:rsidR="00735BD0" w:rsidRPr="00735BD0">
        <w:t>)</w:t>
      </w:r>
      <w:r w:rsidR="00F83749">
        <w:rPr>
          <w:i/>
        </w:rPr>
        <w:t xml:space="preserve"> </w:t>
      </w:r>
      <w:r w:rsidR="00F83749">
        <w:t>– чистая приведенная стоимость проекта</w:t>
      </w:r>
      <w:r w:rsidR="00341781">
        <w:t xml:space="preserve"> (дисконтированная прибыль)</w:t>
      </w:r>
      <w:r w:rsidR="00F83749">
        <w:t>.</w:t>
      </w:r>
      <w:proofErr w:type="gramEnd"/>
    </w:p>
    <w:p w:rsidR="00013A78" w:rsidRDefault="00013A78" w:rsidP="00F83749">
      <w:pPr>
        <w:tabs>
          <w:tab w:val="left" w:pos="1197"/>
        </w:tabs>
        <w:jc w:val="both"/>
      </w:pPr>
      <w:r w:rsidRPr="00A9471F">
        <w:rPr>
          <w:lang w:val="en-US"/>
        </w:rPr>
        <w:t>PI</w:t>
      </w:r>
      <w:r w:rsidR="00F83749">
        <w:rPr>
          <w:i/>
        </w:rPr>
        <w:t xml:space="preserve"> </w:t>
      </w:r>
      <w:r w:rsidR="00735BD0" w:rsidRPr="00045715">
        <w:t>(</w:t>
      </w:r>
      <w:r w:rsidR="00735BD0">
        <w:rPr>
          <w:lang w:val="en-US"/>
        </w:rPr>
        <w:t>profitability</w:t>
      </w:r>
      <w:r w:rsidR="00735BD0" w:rsidRPr="00045715">
        <w:t xml:space="preserve"> </w:t>
      </w:r>
      <w:r w:rsidR="00735BD0">
        <w:rPr>
          <w:lang w:val="en-US"/>
        </w:rPr>
        <w:t>index</w:t>
      </w:r>
      <w:r w:rsidR="00735BD0" w:rsidRPr="00045715">
        <w:t xml:space="preserve">) </w:t>
      </w:r>
      <w:r w:rsidR="00F83749">
        <w:t xml:space="preserve">– индекс рентабельности проекта. </w:t>
      </w:r>
    </w:p>
    <w:p w:rsidR="00D448DB" w:rsidRPr="007E647F" w:rsidRDefault="00D448DB" w:rsidP="00F83749">
      <w:pPr>
        <w:tabs>
          <w:tab w:val="left" w:pos="1197"/>
        </w:tabs>
        <w:jc w:val="both"/>
      </w:pPr>
      <w:proofErr w:type="gramStart"/>
      <w:r>
        <w:rPr>
          <w:lang w:val="en-US"/>
        </w:rPr>
        <w:t>PP</w:t>
      </w:r>
      <w:r w:rsidRPr="00D448DB">
        <w:t xml:space="preserve"> (</w:t>
      </w:r>
      <w:r>
        <w:rPr>
          <w:lang w:val="en-US"/>
        </w:rPr>
        <w:t>pay</w:t>
      </w:r>
      <w:r w:rsidRPr="00D448DB">
        <w:t>-</w:t>
      </w:r>
      <w:r>
        <w:rPr>
          <w:lang w:val="en-US"/>
        </w:rPr>
        <w:t>back</w:t>
      </w:r>
      <w:r w:rsidRPr="00D448DB">
        <w:t xml:space="preserve"> </w:t>
      </w:r>
      <w:r>
        <w:rPr>
          <w:lang w:val="en-US"/>
        </w:rPr>
        <w:t>period</w:t>
      </w:r>
      <w:r w:rsidRPr="00D448DB">
        <w:t xml:space="preserve">) – </w:t>
      </w:r>
      <w:r>
        <w:t>срок</w:t>
      </w:r>
      <w:r w:rsidRPr="00D448DB">
        <w:t xml:space="preserve"> </w:t>
      </w:r>
      <w:r>
        <w:t>окупаемости</w:t>
      </w:r>
      <w:r w:rsidRPr="00D448DB">
        <w:t xml:space="preserve"> </w:t>
      </w:r>
      <w:r>
        <w:t>проекта</w:t>
      </w:r>
      <w:r w:rsidR="007E647F">
        <w:t xml:space="preserve"> (для дисконтированных величин)</w:t>
      </w:r>
      <w:r>
        <w:t>.</w:t>
      </w:r>
      <w:proofErr w:type="gramEnd"/>
    </w:p>
    <w:p w:rsidR="00BD18D6" w:rsidRPr="007E647F" w:rsidRDefault="00BD18D6" w:rsidP="00F83749">
      <w:pPr>
        <w:tabs>
          <w:tab w:val="left" w:pos="1197"/>
        </w:tabs>
        <w:jc w:val="both"/>
      </w:pPr>
    </w:p>
    <w:p w:rsidR="00013A78" w:rsidRPr="00F83749" w:rsidRDefault="00013A78" w:rsidP="00F83749">
      <w:pPr>
        <w:tabs>
          <w:tab w:val="left" w:pos="1197"/>
        </w:tabs>
        <w:jc w:val="both"/>
      </w:pPr>
      <w:r>
        <w:rPr>
          <w:lang w:val="en-US"/>
        </w:rPr>
        <w:t>N</w:t>
      </w:r>
      <w:r w:rsidR="00F83749">
        <w:t xml:space="preserve"> – </w:t>
      </w:r>
      <w:proofErr w:type="gramStart"/>
      <w:r w:rsidR="00F83749">
        <w:t>чис</w:t>
      </w:r>
      <w:r w:rsidR="00D448DB">
        <w:t>л</w:t>
      </w:r>
      <w:r w:rsidR="00F83749">
        <w:t>о</w:t>
      </w:r>
      <w:proofErr w:type="gramEnd"/>
      <w:r w:rsidR="00F83749">
        <w:t xml:space="preserve"> реализаций статистического моделирования.</w:t>
      </w:r>
    </w:p>
    <w:p w:rsidR="00013A78" w:rsidRDefault="00013A78" w:rsidP="00F83749">
      <w:pPr>
        <w:tabs>
          <w:tab w:val="left" w:pos="1197"/>
        </w:tabs>
        <w:jc w:val="both"/>
      </w:pPr>
      <w:proofErr w:type="gramStart"/>
      <w:r w:rsidRPr="00A9471F">
        <w:rPr>
          <w:lang w:val="en-US"/>
        </w:rPr>
        <w:t>p</w:t>
      </w:r>
      <w:r w:rsidRPr="00F83749">
        <w:t>(</w:t>
      </w:r>
      <w:proofErr w:type="gramEnd"/>
      <w:r w:rsidR="00F83749" w:rsidRPr="00A9471F">
        <w:rPr>
          <w:lang w:val="en-US"/>
        </w:rPr>
        <w:t>x</w:t>
      </w:r>
      <w:r w:rsidRPr="00A9471F">
        <w:t>&lt;</w:t>
      </w:r>
      <w:r w:rsidRPr="00A9471F">
        <w:rPr>
          <w:lang w:val="en-US"/>
        </w:rPr>
        <w:t>X</w:t>
      </w:r>
      <w:r w:rsidRPr="00F83749">
        <w:t>*)</w:t>
      </w:r>
      <w:r w:rsidR="00F83749">
        <w:t xml:space="preserve"> – вероятность того, что </w:t>
      </w:r>
      <w:r w:rsidR="00F83749" w:rsidRPr="00F83749">
        <w:rPr>
          <w:i/>
          <w:lang w:val="en-US"/>
        </w:rPr>
        <w:t>x</w:t>
      </w:r>
      <w:r w:rsidR="00F83749" w:rsidRPr="00F83749">
        <w:t xml:space="preserve"> </w:t>
      </w:r>
      <w:r w:rsidR="00F83749">
        <w:t>составит менее какой-то запланированной величины.</w:t>
      </w:r>
    </w:p>
    <w:p w:rsidR="00D448DB" w:rsidRPr="00D448DB" w:rsidRDefault="00D448DB" w:rsidP="00F83749">
      <w:pPr>
        <w:tabs>
          <w:tab w:val="left" w:pos="1197"/>
        </w:tabs>
        <w:jc w:val="both"/>
      </w:pPr>
      <w:r>
        <w:rPr>
          <w:lang w:val="en-US"/>
        </w:rPr>
        <w:t>F</w:t>
      </w:r>
      <w:r w:rsidRPr="00D448DB">
        <w:t>(</w:t>
      </w:r>
      <w:r>
        <w:rPr>
          <w:lang w:val="en-US"/>
        </w:rPr>
        <w:t>X</w:t>
      </w:r>
      <w:r w:rsidRPr="00D448DB">
        <w:t xml:space="preserve">) – </w:t>
      </w:r>
      <w:r>
        <w:t xml:space="preserve">закон распределения величины </w:t>
      </w:r>
      <w:r>
        <w:rPr>
          <w:lang w:val="en-US"/>
        </w:rPr>
        <w:t>X</w:t>
      </w:r>
      <w:r>
        <w:t>.</w:t>
      </w:r>
    </w:p>
    <w:p w:rsidR="00045715" w:rsidRPr="00A9471F" w:rsidRDefault="00045715" w:rsidP="00F83749">
      <w:pPr>
        <w:tabs>
          <w:tab w:val="left" w:pos="1197"/>
        </w:tabs>
        <w:jc w:val="both"/>
      </w:pPr>
      <w:proofErr w:type="gramStart"/>
      <w:r>
        <w:rPr>
          <w:lang w:val="en-US"/>
        </w:rPr>
        <w:t>m</w:t>
      </w:r>
      <w:r w:rsidRPr="00045715">
        <w:t>(</w:t>
      </w:r>
      <w:proofErr w:type="gramEnd"/>
      <w:r>
        <w:rPr>
          <w:lang w:val="en-US"/>
        </w:rPr>
        <w:t>X</w:t>
      </w:r>
      <w:r w:rsidRPr="00A9471F">
        <w:t xml:space="preserve">) – </w:t>
      </w:r>
      <w:r w:rsidR="00A9471F">
        <w:t xml:space="preserve">среднее значение величины </w:t>
      </w:r>
      <w:r w:rsidR="00A9471F">
        <w:rPr>
          <w:lang w:val="en-US"/>
        </w:rPr>
        <w:t>X</w:t>
      </w:r>
      <w:r w:rsidR="00A9471F">
        <w:t>.</w:t>
      </w:r>
    </w:p>
    <w:p w:rsidR="00A9471F" w:rsidRDefault="00A9471F" w:rsidP="00F83749">
      <w:pPr>
        <w:tabs>
          <w:tab w:val="left" w:pos="1197"/>
        </w:tabs>
        <w:jc w:val="both"/>
      </w:pPr>
      <w:r>
        <w:rPr>
          <w:lang w:val="en-US"/>
        </w:rPr>
        <w:t>S</w:t>
      </w:r>
      <w:r w:rsidRPr="00A9471F">
        <w:t>(</w:t>
      </w:r>
      <w:r>
        <w:rPr>
          <w:lang w:val="en-US"/>
        </w:rPr>
        <w:t>X</w:t>
      </w:r>
      <w:r w:rsidRPr="00A9471F">
        <w:t xml:space="preserve">) – </w:t>
      </w:r>
      <w:r>
        <w:t xml:space="preserve">стандартное отклонение величины </w:t>
      </w:r>
      <w:r>
        <w:rPr>
          <w:lang w:val="en-US"/>
        </w:rPr>
        <w:t>X</w:t>
      </w:r>
      <w:r>
        <w:t>.</w:t>
      </w:r>
    </w:p>
    <w:p w:rsidR="00A9471F" w:rsidRDefault="00A9471F" w:rsidP="00F83749">
      <w:pPr>
        <w:tabs>
          <w:tab w:val="left" w:pos="1197"/>
        </w:tabs>
        <w:jc w:val="both"/>
      </w:pPr>
      <w:proofErr w:type="gramStart"/>
      <w:r>
        <w:rPr>
          <w:lang w:val="en-US"/>
        </w:rPr>
        <w:t>kV</w:t>
      </w:r>
      <w:r w:rsidRPr="00A9471F">
        <w:t>(</w:t>
      </w:r>
      <w:proofErr w:type="gramEnd"/>
      <w:r>
        <w:rPr>
          <w:lang w:val="en-US"/>
        </w:rPr>
        <w:t>X</w:t>
      </w:r>
      <w:r w:rsidRPr="00A9471F">
        <w:t xml:space="preserve">) – </w:t>
      </w:r>
      <w:r>
        <w:t xml:space="preserve">коэффициент вариации </w:t>
      </w:r>
      <w:r>
        <w:rPr>
          <w:lang w:val="en-US"/>
        </w:rPr>
        <w:t>X</w:t>
      </w:r>
      <w:r>
        <w:t>.</w:t>
      </w:r>
    </w:p>
    <w:p w:rsidR="00D05CDC" w:rsidRPr="00D05CDC" w:rsidRDefault="00D05CDC" w:rsidP="00F83749">
      <w:pPr>
        <w:tabs>
          <w:tab w:val="left" w:pos="1197"/>
        </w:tabs>
        <w:jc w:val="both"/>
      </w:pPr>
      <w:proofErr w:type="gramStart"/>
      <w:r w:rsidRPr="00045715">
        <w:rPr>
          <w:i/>
          <w:lang w:val="en-US"/>
        </w:rPr>
        <w:t>r</w:t>
      </w:r>
      <w:r w:rsidRPr="00045715">
        <w:t>(</w:t>
      </w:r>
      <w:proofErr w:type="gramEnd"/>
      <w:r>
        <w:rPr>
          <w:lang w:val="en-US"/>
        </w:rPr>
        <w:t>X</w:t>
      </w:r>
      <w:r w:rsidRPr="00D448DB">
        <w:t>; </w:t>
      </w:r>
      <w:r>
        <w:rPr>
          <w:lang w:val="en-US"/>
        </w:rPr>
        <w:t>Y</w:t>
      </w:r>
      <w:r w:rsidRPr="00045715">
        <w:t>)</w:t>
      </w:r>
      <w:r w:rsidRPr="00D05CDC">
        <w:t xml:space="preserve"> – </w:t>
      </w:r>
      <w:r>
        <w:t xml:space="preserve">коэффициент корреляции между </w:t>
      </w:r>
      <w:r>
        <w:rPr>
          <w:lang w:val="en-US"/>
        </w:rPr>
        <w:t>X</w:t>
      </w:r>
      <w:r w:rsidRPr="00D05CDC">
        <w:t xml:space="preserve"> </w:t>
      </w:r>
      <w:r>
        <w:t xml:space="preserve">и </w:t>
      </w:r>
      <w:r>
        <w:rPr>
          <w:lang w:val="en-US"/>
        </w:rPr>
        <w:t>Y</w:t>
      </w:r>
      <w:r>
        <w:t>.</w:t>
      </w:r>
    </w:p>
    <w:p w:rsidR="00045715" w:rsidRDefault="00045715">
      <w:r>
        <w:br w:type="page"/>
      </w:r>
    </w:p>
    <w:p w:rsidR="00013A78" w:rsidRDefault="00045715" w:rsidP="00C948A0">
      <w:pPr>
        <w:pStyle w:val="10"/>
        <w:spacing w:after="120"/>
      </w:pPr>
      <w:r>
        <w:lastRenderedPageBreak/>
        <w:t>Задание 1. Расчет детерминированных характеристик проекта</w:t>
      </w:r>
    </w:p>
    <w:p w:rsidR="00045715" w:rsidRDefault="00A9471F" w:rsidP="00045715">
      <w:pPr>
        <w:pStyle w:val="a0"/>
        <w:rPr>
          <w:lang w:eastAsia="ru-RU"/>
        </w:rPr>
      </w:pPr>
      <w:r w:rsidRPr="00D448DB">
        <w:rPr>
          <w:i/>
          <w:lang w:eastAsia="ru-RU"/>
        </w:rPr>
        <w:t>Детерминированная</w:t>
      </w:r>
      <w:r>
        <w:rPr>
          <w:lang w:eastAsia="ru-RU"/>
        </w:rPr>
        <w:t xml:space="preserve"> (неслучайная) постановка задачи подразумевает расчет характеристик прибыльности проекта по плановым показателям.</w:t>
      </w:r>
    </w:p>
    <w:p w:rsidR="00D448DB" w:rsidRDefault="00A9471F" w:rsidP="00045715">
      <w:pPr>
        <w:pStyle w:val="a0"/>
        <w:rPr>
          <w:lang w:eastAsia="ru-RU"/>
        </w:rPr>
      </w:pPr>
      <w:r w:rsidRPr="00D448DB">
        <w:rPr>
          <w:i/>
          <w:lang w:eastAsia="ru-RU"/>
        </w:rPr>
        <w:t>Инвестиционным проектом</w:t>
      </w:r>
      <w:r>
        <w:rPr>
          <w:lang w:eastAsia="ru-RU"/>
        </w:rPr>
        <w:t xml:space="preserve"> может считаться любая экономическая деятельность, в которой за счет вложений денежных средств (инвестиций) предполагается получение дохода. </w:t>
      </w:r>
    </w:p>
    <w:p w:rsidR="00A9471F" w:rsidRDefault="00A9471F" w:rsidP="00045715">
      <w:pPr>
        <w:pStyle w:val="a0"/>
        <w:rPr>
          <w:lang w:eastAsia="ru-RU"/>
        </w:rPr>
      </w:pPr>
      <w:r>
        <w:rPr>
          <w:lang w:eastAsia="ru-RU"/>
        </w:rPr>
        <w:t>Реальные инвестиционные проекты</w:t>
      </w:r>
      <w:r w:rsidR="00D448DB">
        <w:rPr>
          <w:lang w:eastAsia="ru-RU"/>
        </w:rPr>
        <w:t xml:space="preserve"> обычно занимают несколько месяцев или лет. Однако за это время изменяется стоимость денег – 1000 рублей сегодня и 1000 рублей через 10 лет – совершенно разные суммы.</w:t>
      </w:r>
    </w:p>
    <w:p w:rsidR="00D448DB" w:rsidRDefault="00D448DB" w:rsidP="00045715">
      <w:pPr>
        <w:pStyle w:val="a0"/>
        <w:rPr>
          <w:lang w:eastAsia="ru-RU"/>
        </w:rPr>
      </w:pPr>
      <w:r>
        <w:rPr>
          <w:lang w:eastAsia="ru-RU"/>
        </w:rPr>
        <w:t xml:space="preserve">Поэтому необходимо не только оценить запланированные инвестиции в проект и доходы по ним, но и выполнить их </w:t>
      </w:r>
      <w:r w:rsidRPr="00982745">
        <w:rPr>
          <w:i/>
          <w:lang w:eastAsia="ru-RU"/>
        </w:rPr>
        <w:t>дисконтирование</w:t>
      </w:r>
      <w:r>
        <w:rPr>
          <w:lang w:eastAsia="ru-RU"/>
        </w:rPr>
        <w:t>, т.е. приведение к текущей стоимости денег.</w:t>
      </w:r>
    </w:p>
    <w:p w:rsidR="00D448DB" w:rsidRDefault="00982745" w:rsidP="00045715">
      <w:pPr>
        <w:pStyle w:val="a0"/>
        <w:rPr>
          <w:lang w:eastAsia="ru-RU"/>
        </w:rPr>
      </w:pPr>
      <w:r>
        <w:rPr>
          <w:lang w:eastAsia="ru-RU"/>
        </w:rPr>
        <w:t xml:space="preserve">Исходные величины без дисконтирования называются </w:t>
      </w:r>
      <w:r w:rsidRPr="00982745">
        <w:rPr>
          <w:i/>
          <w:lang w:eastAsia="ru-RU"/>
        </w:rPr>
        <w:t>номинальными</w:t>
      </w:r>
      <w:r>
        <w:rPr>
          <w:lang w:eastAsia="ru-RU"/>
        </w:rPr>
        <w:t>.</w:t>
      </w:r>
    </w:p>
    <w:p w:rsidR="00982745" w:rsidRDefault="00982745" w:rsidP="00045715">
      <w:pPr>
        <w:pStyle w:val="a0"/>
        <w:rPr>
          <w:lang w:eastAsia="ru-RU"/>
        </w:rPr>
      </w:pPr>
      <w:r w:rsidRPr="00982745">
        <w:rPr>
          <w:i/>
          <w:lang w:eastAsia="ru-RU"/>
        </w:rPr>
        <w:t>Инвестиции</w:t>
      </w:r>
      <w:r>
        <w:rPr>
          <w:lang w:eastAsia="ru-RU"/>
        </w:rPr>
        <w:t xml:space="preserve"> в прое</w:t>
      </w:r>
      <w:proofErr w:type="gramStart"/>
      <w:r>
        <w:rPr>
          <w:lang w:eastAsia="ru-RU"/>
        </w:rPr>
        <w:t>кт скл</w:t>
      </w:r>
      <w:proofErr w:type="gramEnd"/>
      <w:r>
        <w:rPr>
          <w:lang w:eastAsia="ru-RU"/>
        </w:rPr>
        <w:t xml:space="preserve">адываются из первоначальных инвестиций </w:t>
      </w:r>
      <w:r>
        <w:rPr>
          <w:lang w:val="en-US" w:eastAsia="ru-RU"/>
        </w:rPr>
        <w:t>I</w:t>
      </w:r>
      <w:r>
        <w:rPr>
          <w:vertAlign w:val="subscript"/>
          <w:lang w:eastAsia="ru-RU"/>
        </w:rPr>
        <w:t>0</w:t>
      </w:r>
      <w:r>
        <w:rPr>
          <w:lang w:eastAsia="ru-RU"/>
        </w:rPr>
        <w:t xml:space="preserve"> в момент начала проекта</w:t>
      </w:r>
      <w:r w:rsidRPr="00982745">
        <w:rPr>
          <w:lang w:eastAsia="ru-RU"/>
        </w:rPr>
        <w:t xml:space="preserve"> </w:t>
      </w:r>
      <w:r>
        <w:rPr>
          <w:lang w:eastAsia="ru-RU"/>
        </w:rPr>
        <w:t xml:space="preserve">и текущих инвестиций </w:t>
      </w:r>
      <w:r>
        <w:rPr>
          <w:lang w:val="en-US" w:eastAsia="ru-RU"/>
        </w:rPr>
        <w:t>I</w:t>
      </w:r>
      <w:r w:rsidRPr="00982745">
        <w:rPr>
          <w:vertAlign w:val="subscript"/>
          <w:lang w:val="en-US" w:eastAsia="ru-RU"/>
        </w:rPr>
        <w:t>t</w:t>
      </w:r>
      <w:r>
        <w:rPr>
          <w:lang w:eastAsia="ru-RU"/>
        </w:rPr>
        <w:t xml:space="preserve"> в последующие годы.</w:t>
      </w:r>
    </w:p>
    <w:p w:rsidR="00982745" w:rsidRPr="00DE2647" w:rsidRDefault="00982745" w:rsidP="00045715">
      <w:pPr>
        <w:pStyle w:val="a0"/>
        <w:rPr>
          <w:lang w:eastAsia="ru-RU"/>
        </w:rPr>
      </w:pPr>
      <w:r w:rsidRPr="00982745">
        <w:rPr>
          <w:i/>
          <w:lang w:eastAsia="ru-RU"/>
        </w:rPr>
        <w:t>Доходы</w:t>
      </w:r>
      <w:r>
        <w:rPr>
          <w:lang w:eastAsia="ru-RU"/>
        </w:rPr>
        <w:t xml:space="preserve"> от инвестирования </w:t>
      </w:r>
      <w:proofErr w:type="spellStart"/>
      <w:r>
        <w:rPr>
          <w:lang w:val="en-US" w:eastAsia="ru-RU"/>
        </w:rPr>
        <w:t>R</w:t>
      </w:r>
      <w:r w:rsidRPr="00982745">
        <w:rPr>
          <w:vertAlign w:val="subscript"/>
          <w:lang w:val="en-US" w:eastAsia="ru-RU"/>
        </w:rPr>
        <w:t>t</w:t>
      </w:r>
      <w:proofErr w:type="spellEnd"/>
      <w:r w:rsidRPr="00982745">
        <w:rPr>
          <w:vertAlign w:val="subscript"/>
          <w:lang w:eastAsia="ru-RU"/>
        </w:rPr>
        <w:t xml:space="preserve"> </w:t>
      </w:r>
      <w:r>
        <w:rPr>
          <w:lang w:eastAsia="ru-RU"/>
        </w:rPr>
        <w:t xml:space="preserve">начинают </w:t>
      </w:r>
      <w:proofErr w:type="gramStart"/>
      <w:r>
        <w:rPr>
          <w:lang w:eastAsia="ru-RU"/>
        </w:rPr>
        <w:t>поступать</w:t>
      </w:r>
      <w:proofErr w:type="gramEnd"/>
      <w:r>
        <w:rPr>
          <w:lang w:eastAsia="ru-RU"/>
        </w:rPr>
        <w:t xml:space="preserve"> начиная с первого года.</w:t>
      </w:r>
    </w:p>
    <w:p w:rsidR="00982745" w:rsidRDefault="00982745" w:rsidP="00045715">
      <w:pPr>
        <w:pStyle w:val="a0"/>
        <w:rPr>
          <w:lang w:eastAsia="ru-RU"/>
        </w:rPr>
      </w:pPr>
      <w:r>
        <w:rPr>
          <w:lang w:eastAsia="ru-RU"/>
        </w:rPr>
        <w:t xml:space="preserve">Как правило, сначала инвестиции превышают затраты, но постепенно доходы увеличиваются и проект начинает приносить прибыль. Таким </w:t>
      </w:r>
      <w:proofErr w:type="gramStart"/>
      <w:r>
        <w:rPr>
          <w:lang w:eastAsia="ru-RU"/>
        </w:rPr>
        <w:t>образом</w:t>
      </w:r>
      <w:proofErr w:type="gramEnd"/>
      <w:r>
        <w:rPr>
          <w:lang w:eastAsia="ru-RU"/>
        </w:rPr>
        <w:t xml:space="preserve"> формируются потоки платежей (прибыль или убыток за отдельный период):</w:t>
      </w:r>
    </w:p>
    <w:p w:rsidR="00982745" w:rsidRDefault="00982745" w:rsidP="00982745">
      <w:pPr>
        <w:pStyle w:val="af8"/>
        <w:spacing w:before="120" w:after="120"/>
      </w:pPr>
      <w:r w:rsidRPr="00982745">
        <w:rPr>
          <w:position w:val="-12"/>
        </w:rPr>
        <w:object w:dxaOrig="14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8pt;height:19.3pt" o:ole="">
            <v:imagedata r:id="rId8" o:title=""/>
          </v:shape>
          <o:OLEObject Type="Embed" ProgID="Equation.DSMT4" ShapeID="_x0000_i1025" DrawAspect="Content" ObjectID="_1444729073" r:id="rId9"/>
        </w:object>
      </w:r>
      <w:r w:rsidR="00852E17">
        <w:t>.</w:t>
      </w:r>
    </w:p>
    <w:p w:rsidR="00982745" w:rsidRDefault="00852E17" w:rsidP="00045715">
      <w:pPr>
        <w:pStyle w:val="a0"/>
        <w:rPr>
          <w:lang w:eastAsia="ru-RU"/>
        </w:rPr>
      </w:pPr>
      <w:r>
        <w:rPr>
          <w:lang w:eastAsia="ru-RU"/>
        </w:rPr>
        <w:t>Однако то, что проект в какой-то год принес прибыль, еще не означает, что эта прибыль покрывает прежние затраты. Поэтому рассчитывается накопленная прибыль (или убыток) проекта</w:t>
      </w:r>
      <w:proofErr w:type="gramStart"/>
      <w:r>
        <w:rPr>
          <w:lang w:eastAsia="ru-RU"/>
        </w:rPr>
        <w:t>:</w:t>
      </w:r>
      <w:proofErr w:type="gramEnd"/>
    </w:p>
    <w:p w:rsidR="00852E17" w:rsidRDefault="00852E17" w:rsidP="00852E17">
      <w:pPr>
        <w:pStyle w:val="af8"/>
        <w:spacing w:before="120" w:after="120"/>
      </w:pPr>
      <w:r w:rsidRPr="00852E17">
        <w:rPr>
          <w:position w:val="-36"/>
        </w:rPr>
        <w:object w:dxaOrig="1540" w:dyaOrig="859">
          <v:shape id="_x0000_i1026" type="#_x0000_t75" style="width:76.85pt;height:42.65pt" o:ole="">
            <v:imagedata r:id="rId10" o:title=""/>
          </v:shape>
          <o:OLEObject Type="Embed" ProgID="Equation.DSMT4" ShapeID="_x0000_i1026" DrawAspect="Content" ObjectID="_1444729074" r:id="rId11"/>
        </w:object>
      </w:r>
      <w:r>
        <w:t>.</w:t>
      </w:r>
    </w:p>
    <w:p w:rsidR="00852E17" w:rsidRDefault="00852E17" w:rsidP="00045715">
      <w:pPr>
        <w:pStyle w:val="a0"/>
        <w:rPr>
          <w:lang w:eastAsia="ru-RU"/>
        </w:rPr>
      </w:pPr>
      <w:r>
        <w:rPr>
          <w:lang w:eastAsia="ru-RU"/>
        </w:rPr>
        <w:t>Все это можно показать на графике:</w:t>
      </w:r>
    </w:p>
    <w:p w:rsidR="00852E17" w:rsidRDefault="00852E17" w:rsidP="00045715">
      <w:pPr>
        <w:pStyle w:val="a0"/>
        <w:rPr>
          <w:lang w:eastAsia="ru-RU"/>
        </w:rPr>
      </w:pPr>
      <w:r w:rsidRPr="00852E17">
        <w:rPr>
          <w:noProof/>
          <w:lang w:eastAsia="ru-RU"/>
        </w:rPr>
        <w:drawing>
          <wp:inline distT="0" distB="0" distL="0" distR="0">
            <wp:extent cx="4257675" cy="2285999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52E17" w:rsidRDefault="00852E17" w:rsidP="00045715">
      <w:pPr>
        <w:pStyle w:val="a0"/>
        <w:rPr>
          <w:lang w:eastAsia="ru-RU"/>
        </w:rPr>
      </w:pPr>
      <w:r>
        <w:rPr>
          <w:lang w:eastAsia="ru-RU"/>
        </w:rPr>
        <w:lastRenderedPageBreak/>
        <w:t xml:space="preserve">На нем наглядно видно, в какие годы проект будет убыточным, в какие – прибыльным, и когда наступит </w:t>
      </w:r>
      <w:r w:rsidRPr="00852E17">
        <w:rPr>
          <w:i/>
          <w:lang w:eastAsia="ru-RU"/>
        </w:rPr>
        <w:t>срок окупаемости проекта</w:t>
      </w:r>
      <w:r>
        <w:rPr>
          <w:lang w:eastAsia="ru-RU"/>
        </w:rPr>
        <w:t xml:space="preserve"> (накопленная прибыль будет положительной).</w:t>
      </w:r>
    </w:p>
    <w:p w:rsidR="00852E17" w:rsidRDefault="00852E17" w:rsidP="00045715">
      <w:pPr>
        <w:pStyle w:val="a0"/>
        <w:rPr>
          <w:lang w:eastAsia="ru-RU"/>
        </w:rPr>
      </w:pPr>
      <w:r>
        <w:rPr>
          <w:lang w:eastAsia="ru-RU"/>
        </w:rPr>
        <w:t xml:space="preserve">В данном примере проект должен начать приносить прибыль на второй год реализации. Срок окупаемости – 4 года. Максимальная </w:t>
      </w:r>
      <w:r w:rsidR="00F71C7C">
        <w:rPr>
          <w:lang w:eastAsia="ru-RU"/>
        </w:rPr>
        <w:t>прибыль ожидается на пятый год.</w:t>
      </w:r>
    </w:p>
    <w:p w:rsidR="00F71C7C" w:rsidRDefault="00F71C7C" w:rsidP="00045715">
      <w:pPr>
        <w:pStyle w:val="a0"/>
        <w:rPr>
          <w:lang w:eastAsia="ru-RU"/>
        </w:rPr>
      </w:pPr>
      <w:r>
        <w:rPr>
          <w:lang w:eastAsia="ru-RU"/>
        </w:rPr>
        <w:t>Но, как уже было отмечено, более реалистичную картину дают дисконтированные показатели, т.е. приведенные к текущей стоимости денег:</w:t>
      </w:r>
    </w:p>
    <w:p w:rsidR="00F71C7C" w:rsidRDefault="00F71C7C" w:rsidP="00F71C7C">
      <w:pPr>
        <w:pStyle w:val="af8"/>
        <w:spacing w:before="120" w:after="120"/>
      </w:pPr>
      <w:r w:rsidRPr="00F71C7C">
        <w:rPr>
          <w:position w:val="-34"/>
        </w:rPr>
        <w:object w:dxaOrig="1380" w:dyaOrig="780">
          <v:shape id="_x0000_i1027" type="#_x0000_t75" style="width:69.2pt;height:39pt" o:ole="">
            <v:imagedata r:id="rId13" o:title=""/>
          </v:shape>
          <o:OLEObject Type="Embed" ProgID="Equation.DSMT4" ShapeID="_x0000_i1027" DrawAspect="Content" ObjectID="_1444729075" r:id="rId14"/>
        </w:object>
      </w:r>
    </w:p>
    <w:p w:rsidR="00F71C7C" w:rsidRDefault="00F71C7C" w:rsidP="00F71C7C">
      <w:pPr>
        <w:pStyle w:val="af8"/>
        <w:spacing w:before="120" w:after="120"/>
      </w:pPr>
      <w:r w:rsidRPr="00F71C7C">
        <w:rPr>
          <w:position w:val="-34"/>
        </w:rPr>
        <w:object w:dxaOrig="1440" w:dyaOrig="780">
          <v:shape id="_x0000_i1028" type="#_x0000_t75" style="width:1in;height:39pt" o:ole="">
            <v:imagedata r:id="rId15" o:title=""/>
          </v:shape>
          <o:OLEObject Type="Embed" ProgID="Equation.DSMT4" ShapeID="_x0000_i1028" DrawAspect="Content" ObjectID="_1444729076" r:id="rId16"/>
        </w:object>
      </w:r>
    </w:p>
    <w:p w:rsidR="00F71C7C" w:rsidRDefault="00F71C7C" w:rsidP="00F71C7C">
      <w:pPr>
        <w:pStyle w:val="af8"/>
        <w:spacing w:before="120" w:after="120"/>
      </w:pPr>
      <w:r w:rsidRPr="00F71C7C">
        <w:rPr>
          <w:position w:val="-34"/>
        </w:rPr>
        <w:object w:dxaOrig="2799" w:dyaOrig="780">
          <v:shape id="_x0000_i1029" type="#_x0000_t75" style="width:139.6pt;height:39pt" o:ole="">
            <v:imagedata r:id="rId17" o:title=""/>
          </v:shape>
          <o:OLEObject Type="Embed" ProgID="Equation.DSMT4" ShapeID="_x0000_i1029" DrawAspect="Content" ObjectID="_1444729077" r:id="rId18"/>
        </w:object>
      </w:r>
      <w:r>
        <w:t>.</w:t>
      </w:r>
    </w:p>
    <w:p w:rsidR="00F71C7C" w:rsidRDefault="00F71C7C" w:rsidP="00045715">
      <w:pPr>
        <w:pStyle w:val="a0"/>
        <w:rPr>
          <w:lang w:eastAsia="ru-RU"/>
        </w:rPr>
      </w:pPr>
      <w:r>
        <w:rPr>
          <w:lang w:eastAsia="ru-RU"/>
        </w:rPr>
        <w:t xml:space="preserve">Здесь </w:t>
      </w:r>
      <w:proofErr w:type="spellStart"/>
      <w:r w:rsidRPr="00F71C7C">
        <w:rPr>
          <w:i/>
          <w:lang w:val="en-US" w:eastAsia="ru-RU"/>
        </w:rPr>
        <w:t>i</w:t>
      </w:r>
      <w:proofErr w:type="spellEnd"/>
      <w:r w:rsidRPr="00F71C7C">
        <w:rPr>
          <w:lang w:eastAsia="ru-RU"/>
        </w:rPr>
        <w:t xml:space="preserve"> – </w:t>
      </w:r>
      <w:r w:rsidRPr="00644B8B">
        <w:rPr>
          <w:i/>
          <w:lang w:eastAsia="ru-RU"/>
        </w:rPr>
        <w:t>ставка дисконтирования</w:t>
      </w:r>
      <w:r>
        <w:rPr>
          <w:lang w:eastAsia="ru-RU"/>
        </w:rPr>
        <w:t xml:space="preserve">, которая </w:t>
      </w:r>
      <w:proofErr w:type="gramStart"/>
      <w:r>
        <w:rPr>
          <w:lang w:eastAsia="ru-RU"/>
        </w:rPr>
        <w:t>показывает</w:t>
      </w:r>
      <w:proofErr w:type="gramEnd"/>
      <w:r>
        <w:rPr>
          <w:lang w:eastAsia="ru-RU"/>
        </w:rPr>
        <w:t xml:space="preserve"> на сколько изменяется стоимость денег за один год. Упрощенно ставку дисконтирования можно рассчитать как комбинацию трех величин:</w:t>
      </w:r>
    </w:p>
    <w:p w:rsidR="00F71C7C" w:rsidRDefault="00F71C7C" w:rsidP="00F71C7C">
      <w:pPr>
        <w:pStyle w:val="af8"/>
        <w:spacing w:before="120" w:after="120"/>
      </w:pPr>
      <w:r w:rsidRPr="00F71C7C">
        <w:rPr>
          <w:position w:val="-20"/>
        </w:rPr>
        <w:object w:dxaOrig="2860" w:dyaOrig="540">
          <v:shape id="_x0000_i1030" type="#_x0000_t75" style="width:143.2pt;height:26.95pt" o:ole="">
            <v:imagedata r:id="rId19" o:title=""/>
          </v:shape>
          <o:OLEObject Type="Embed" ProgID="Equation.DSMT4" ShapeID="_x0000_i1030" DrawAspect="Content" ObjectID="_1444729078" r:id="rId20"/>
        </w:object>
      </w:r>
    </w:p>
    <w:p w:rsidR="00F71C7C" w:rsidRPr="00F83749" w:rsidRDefault="00F71C7C" w:rsidP="00F71C7C">
      <w:pPr>
        <w:ind w:left="708"/>
        <w:jc w:val="both"/>
      </w:pPr>
      <w:proofErr w:type="spellStart"/>
      <w:proofErr w:type="gramStart"/>
      <w:r>
        <w:rPr>
          <w:i/>
          <w:lang w:val="en-US"/>
        </w:rPr>
        <w:t>i</w:t>
      </w:r>
      <w:proofErr w:type="spellEnd"/>
      <w:r w:rsidRPr="00013A78">
        <w:rPr>
          <w:i/>
          <w:vertAlign w:val="subscript"/>
        </w:rPr>
        <w:t>мин</w:t>
      </w:r>
      <w:proofErr w:type="gramEnd"/>
      <w:r w:rsidRPr="00F83749">
        <w:rPr>
          <w:i/>
          <w:vertAlign w:val="subscript"/>
        </w:rPr>
        <w:t>.</w:t>
      </w:r>
      <w:r>
        <w:t xml:space="preserve"> – </w:t>
      </w:r>
      <w:proofErr w:type="spellStart"/>
      <w:r>
        <w:t>безрисоквая</w:t>
      </w:r>
      <w:proofErr w:type="spellEnd"/>
      <w:r>
        <w:t xml:space="preserve"> доходность (например, ставка рефинансирования, или средняя доходность по </w:t>
      </w:r>
      <w:proofErr w:type="spellStart"/>
      <w:r>
        <w:t>гос</w:t>
      </w:r>
      <w:proofErr w:type="spellEnd"/>
      <w:r>
        <w:t>. облигациям);</w:t>
      </w:r>
    </w:p>
    <w:p w:rsidR="00F71C7C" w:rsidRPr="00F83749" w:rsidRDefault="00F71C7C" w:rsidP="00F71C7C">
      <w:pPr>
        <w:ind w:left="708"/>
        <w:jc w:val="both"/>
      </w:pPr>
      <w:proofErr w:type="spellStart"/>
      <w:proofErr w:type="gramStart"/>
      <w:r>
        <w:rPr>
          <w:i/>
          <w:lang w:val="en-US"/>
        </w:rPr>
        <w:t>i</w:t>
      </w:r>
      <w:r w:rsidRPr="00013A78">
        <w:rPr>
          <w:i/>
          <w:vertAlign w:val="subscript"/>
        </w:rPr>
        <w:t>инф</w:t>
      </w:r>
      <w:proofErr w:type="spellEnd"/>
      <w:proofErr w:type="gramEnd"/>
      <w:r w:rsidRPr="00F83749">
        <w:rPr>
          <w:i/>
          <w:vertAlign w:val="subscript"/>
        </w:rPr>
        <w:t>.</w:t>
      </w:r>
      <w:r>
        <w:rPr>
          <w:i/>
        </w:rPr>
        <w:t xml:space="preserve"> </w:t>
      </w:r>
      <w:r>
        <w:t>– инфляция;</w:t>
      </w:r>
    </w:p>
    <w:p w:rsidR="00F71C7C" w:rsidRPr="00F83749" w:rsidRDefault="00F71C7C" w:rsidP="00F71C7C">
      <w:pPr>
        <w:ind w:left="708"/>
        <w:jc w:val="both"/>
      </w:pPr>
      <w:proofErr w:type="spellStart"/>
      <w:proofErr w:type="gramStart"/>
      <w:r>
        <w:rPr>
          <w:i/>
          <w:lang w:val="en-US"/>
        </w:rPr>
        <w:t>i</w:t>
      </w:r>
      <w:r w:rsidRPr="00013A78">
        <w:rPr>
          <w:i/>
          <w:vertAlign w:val="subscript"/>
        </w:rPr>
        <w:t>отр</w:t>
      </w:r>
      <w:proofErr w:type="spellEnd"/>
      <w:proofErr w:type="gramEnd"/>
      <w:r w:rsidRPr="00F83749">
        <w:rPr>
          <w:i/>
          <w:vertAlign w:val="subscript"/>
        </w:rPr>
        <w:t>.</w:t>
      </w:r>
      <w:r>
        <w:t xml:space="preserve"> – коэффициент отраслевого риска.</w:t>
      </w:r>
    </w:p>
    <w:p w:rsidR="00F71C7C" w:rsidRDefault="00F71C7C" w:rsidP="00045715">
      <w:pPr>
        <w:pStyle w:val="a0"/>
        <w:rPr>
          <w:lang w:eastAsia="ru-RU"/>
        </w:rPr>
      </w:pPr>
      <w:proofErr w:type="spellStart"/>
      <w:r w:rsidRPr="00644B8B">
        <w:rPr>
          <w:i/>
          <w:lang w:eastAsia="ru-RU"/>
        </w:rPr>
        <w:t>Безрисковая</w:t>
      </w:r>
      <w:proofErr w:type="spellEnd"/>
      <w:r w:rsidRPr="00644B8B">
        <w:rPr>
          <w:i/>
          <w:lang w:eastAsia="ru-RU"/>
        </w:rPr>
        <w:t xml:space="preserve"> доходность</w:t>
      </w:r>
      <w:r>
        <w:rPr>
          <w:lang w:eastAsia="ru-RU"/>
        </w:rPr>
        <w:t xml:space="preserve"> характеризует прибыль, которую можно было бы получить, просто вложив деньги в надежные активы, а не в рискованный проект.</w:t>
      </w:r>
    </w:p>
    <w:p w:rsidR="00F71C7C" w:rsidRDefault="00F71C7C" w:rsidP="00045715">
      <w:pPr>
        <w:pStyle w:val="a0"/>
        <w:rPr>
          <w:lang w:eastAsia="ru-RU"/>
        </w:rPr>
      </w:pPr>
      <w:r w:rsidRPr="00644B8B">
        <w:rPr>
          <w:i/>
          <w:lang w:eastAsia="ru-RU"/>
        </w:rPr>
        <w:t>Инфляция</w:t>
      </w:r>
      <w:r>
        <w:rPr>
          <w:lang w:eastAsia="ru-RU"/>
        </w:rPr>
        <w:t xml:space="preserve"> показывает, как изменяется номинальная стоимость денег за год.</w:t>
      </w:r>
      <w:r w:rsidR="00644B8B">
        <w:rPr>
          <w:lang w:eastAsia="ru-RU"/>
        </w:rPr>
        <w:t xml:space="preserve"> В реальности инфляция постоянно меняется и ее необходимо спрогнозировать, но в данной работе мы будем упрощенно считать инфляцию постоянной.</w:t>
      </w:r>
    </w:p>
    <w:p w:rsidR="00644B8B" w:rsidRDefault="00644B8B" w:rsidP="00045715">
      <w:pPr>
        <w:pStyle w:val="a0"/>
      </w:pPr>
      <w:r>
        <w:rPr>
          <w:lang w:eastAsia="ru-RU"/>
        </w:rPr>
        <w:t xml:space="preserve">Инфляция и </w:t>
      </w:r>
      <w:proofErr w:type="spellStart"/>
      <w:r>
        <w:rPr>
          <w:lang w:eastAsia="ru-RU"/>
        </w:rPr>
        <w:t>безрисковая</w:t>
      </w:r>
      <w:proofErr w:type="spellEnd"/>
      <w:r>
        <w:rPr>
          <w:lang w:eastAsia="ru-RU"/>
        </w:rPr>
        <w:t xml:space="preserve"> доходность характеризуют экономическую ситуацию в целом. Но в данной отрасли или регионе она может существенно отличаться. Поэтому вводят поправку – </w:t>
      </w:r>
      <w:r>
        <w:t xml:space="preserve">коэффициент отраслевого риска – который показывает, на сколько ситуация в отрасли отличается </w:t>
      </w:r>
      <w:proofErr w:type="gramStart"/>
      <w:r>
        <w:t>от</w:t>
      </w:r>
      <w:proofErr w:type="gramEnd"/>
      <w:r>
        <w:t xml:space="preserve"> общеэкономической. Например, </w:t>
      </w:r>
      <w:proofErr w:type="spellStart"/>
      <w:proofErr w:type="gramStart"/>
      <w:r>
        <w:rPr>
          <w:i/>
          <w:lang w:val="en-US"/>
        </w:rPr>
        <w:t>i</w:t>
      </w:r>
      <w:proofErr w:type="gramEnd"/>
      <w:r w:rsidRPr="00013A78">
        <w:rPr>
          <w:i/>
          <w:vertAlign w:val="subscript"/>
        </w:rPr>
        <w:t>отр</w:t>
      </w:r>
      <w:proofErr w:type="spellEnd"/>
      <w:r w:rsidRPr="00F83749">
        <w:rPr>
          <w:i/>
          <w:vertAlign w:val="subscript"/>
        </w:rPr>
        <w:t>.</w:t>
      </w:r>
      <w:r>
        <w:t xml:space="preserve"> = 50% показывает, что в данной отрасли доходность и инфляция вдвое ниже, чем в целом по стране.</w:t>
      </w:r>
    </w:p>
    <w:p w:rsidR="00644B8B" w:rsidRDefault="00644B8B" w:rsidP="00045715">
      <w:pPr>
        <w:pStyle w:val="a0"/>
        <w:rPr>
          <w:lang w:eastAsia="ru-RU"/>
        </w:rPr>
      </w:pPr>
      <w:r>
        <w:rPr>
          <w:lang w:eastAsia="ru-RU"/>
        </w:rPr>
        <w:t xml:space="preserve">Дисконтированные потоки </w:t>
      </w:r>
      <w:r w:rsidRPr="00644B8B">
        <w:rPr>
          <w:position w:val="-12"/>
          <w:lang w:eastAsia="ru-RU"/>
        </w:rPr>
        <w:object w:dxaOrig="580" w:dyaOrig="440">
          <v:shape id="_x0000_i1031" type="#_x0000_t75" style="width:29.35pt;height:22.1pt" o:ole="">
            <v:imagedata r:id="rId21" o:title=""/>
          </v:shape>
          <o:OLEObject Type="Embed" ProgID="Equation.DSMT4" ShapeID="_x0000_i1031" DrawAspect="Content" ObjectID="_1444729079" r:id="rId22"/>
        </w:object>
      </w:r>
      <w:r>
        <w:rPr>
          <w:lang w:eastAsia="ru-RU"/>
        </w:rPr>
        <w:t xml:space="preserve"> всегда меньше </w:t>
      </w:r>
      <w:proofErr w:type="gramStart"/>
      <w:r>
        <w:rPr>
          <w:lang w:eastAsia="ru-RU"/>
        </w:rPr>
        <w:t>номинальных</w:t>
      </w:r>
      <w:proofErr w:type="gramEnd"/>
      <w:r>
        <w:rPr>
          <w:lang w:eastAsia="ru-RU"/>
        </w:rPr>
        <w:t xml:space="preserve"> </w:t>
      </w:r>
      <w:r w:rsidRPr="00644B8B">
        <w:rPr>
          <w:position w:val="-12"/>
          <w:lang w:eastAsia="ru-RU"/>
        </w:rPr>
        <w:object w:dxaOrig="460" w:dyaOrig="380">
          <v:shape id="_x0000_i1032" type="#_x0000_t75" style="width:22.95pt;height:19.3pt" o:ole="">
            <v:imagedata r:id="rId23" o:title=""/>
          </v:shape>
          <o:OLEObject Type="Embed" ProgID="Equation.DSMT4" ShapeID="_x0000_i1032" DrawAspect="Content" ObjectID="_1444729080" r:id="rId24"/>
        </w:object>
      </w:r>
      <w:r>
        <w:rPr>
          <w:lang w:eastAsia="ru-RU"/>
        </w:rPr>
        <w:t>, но знак всегда сохраняется.</w:t>
      </w:r>
    </w:p>
    <w:p w:rsidR="00644B8B" w:rsidRDefault="00644B8B" w:rsidP="00045715">
      <w:pPr>
        <w:pStyle w:val="a0"/>
        <w:rPr>
          <w:lang w:eastAsia="ru-RU"/>
        </w:rPr>
      </w:pPr>
      <w:r>
        <w:rPr>
          <w:lang w:eastAsia="ru-RU"/>
        </w:rPr>
        <w:t>А вот суммарная прибыль по проекту может измениться полностью, вплоть до того, что номинально прибыльный проект окажется убыточным после дисконтирования.</w:t>
      </w:r>
    </w:p>
    <w:p w:rsidR="00644B8B" w:rsidRDefault="00644B8B" w:rsidP="00644B8B">
      <w:pPr>
        <w:pStyle w:val="a0"/>
      </w:pPr>
      <w:r w:rsidRPr="00644B8B">
        <w:rPr>
          <w:i/>
          <w:lang w:eastAsia="ru-RU"/>
        </w:rPr>
        <w:t>Чистая приведенная стоимость проекта</w:t>
      </w:r>
      <w:r>
        <w:rPr>
          <w:lang w:eastAsia="ru-RU"/>
        </w:rPr>
        <w:t xml:space="preserve"> </w:t>
      </w:r>
      <w:r w:rsidRPr="00A9471F">
        <w:rPr>
          <w:lang w:val="en-US"/>
        </w:rPr>
        <w:t>NPV</w:t>
      </w:r>
      <w:r>
        <w:rPr>
          <w:lang w:eastAsia="ru-RU"/>
        </w:rPr>
        <w:t xml:space="preserve"> – это дисконтированная прибыль по проекту. Она рассчитывается за каждый год реализации проекта, но наиболее интересна итоговая </w:t>
      </w:r>
      <w:r w:rsidRPr="00A9471F">
        <w:rPr>
          <w:lang w:val="en-US"/>
        </w:rPr>
        <w:t>NPV</w:t>
      </w:r>
      <w:r>
        <w:t xml:space="preserve"> за последний год</w:t>
      </w:r>
      <w:proofErr w:type="gramStart"/>
      <w:r>
        <w:t>:</w:t>
      </w:r>
      <w:proofErr w:type="gramEnd"/>
    </w:p>
    <w:p w:rsidR="00644B8B" w:rsidRDefault="00644B8B" w:rsidP="00644B8B">
      <w:pPr>
        <w:pStyle w:val="af8"/>
        <w:spacing w:before="120" w:after="120"/>
      </w:pPr>
      <w:r w:rsidRPr="00852E17">
        <w:rPr>
          <w:position w:val="-36"/>
        </w:rPr>
        <w:object w:dxaOrig="2860" w:dyaOrig="859">
          <v:shape id="_x0000_i1033" type="#_x0000_t75" style="width:143.2pt;height:42.65pt" o:ole="">
            <v:imagedata r:id="rId25" o:title=""/>
          </v:shape>
          <o:OLEObject Type="Embed" ProgID="Equation.DSMT4" ShapeID="_x0000_i1033" DrawAspect="Content" ObjectID="_1444729081" r:id="rId26"/>
        </w:object>
      </w:r>
      <w:r>
        <w:t>.</w:t>
      </w:r>
    </w:p>
    <w:p w:rsidR="00644B8B" w:rsidRDefault="00644B8B" w:rsidP="00644B8B">
      <w:pPr>
        <w:pStyle w:val="a0"/>
        <w:rPr>
          <w:lang w:eastAsia="ru-RU"/>
        </w:rPr>
      </w:pPr>
      <w:proofErr w:type="gramStart"/>
      <w:r>
        <w:rPr>
          <w:lang w:val="en-US" w:eastAsia="ru-RU"/>
        </w:rPr>
        <w:t>NPV</w:t>
      </w:r>
      <w:r w:rsidRPr="00644B8B">
        <w:rPr>
          <w:lang w:eastAsia="ru-RU"/>
        </w:rPr>
        <w:t xml:space="preserve"> </w:t>
      </w:r>
      <w:r>
        <w:rPr>
          <w:lang w:eastAsia="ru-RU"/>
        </w:rPr>
        <w:t>измеряется в тех же денежных единицах, что и исходные денежные потоки.</w:t>
      </w:r>
      <w:proofErr w:type="gramEnd"/>
    </w:p>
    <w:p w:rsidR="00644B8B" w:rsidRDefault="00644B8B" w:rsidP="00644B8B">
      <w:pPr>
        <w:pStyle w:val="a0"/>
        <w:rPr>
          <w:lang w:eastAsia="ru-RU"/>
        </w:rPr>
      </w:pPr>
      <w:r>
        <w:rPr>
          <w:lang w:eastAsia="ru-RU"/>
        </w:rPr>
        <w:t xml:space="preserve">Относительной характеристикой прибыльности проекта является </w:t>
      </w:r>
      <w:r w:rsidRPr="00644B8B">
        <w:rPr>
          <w:i/>
          <w:lang w:eastAsia="ru-RU"/>
        </w:rPr>
        <w:t>индекс рентабельности</w:t>
      </w:r>
      <w:r>
        <w:rPr>
          <w:lang w:eastAsia="ru-RU"/>
        </w:rPr>
        <w:t xml:space="preserve"> </w:t>
      </w:r>
      <w:r>
        <w:rPr>
          <w:lang w:val="en-US" w:eastAsia="ru-RU"/>
        </w:rPr>
        <w:t>PI</w:t>
      </w:r>
      <w:r>
        <w:rPr>
          <w:lang w:eastAsia="ru-RU"/>
        </w:rPr>
        <w:t>. При его расчете берется не разность между доходами и инвестициями, а их отношение</w:t>
      </w:r>
      <w:proofErr w:type="gramStart"/>
      <w:r>
        <w:rPr>
          <w:lang w:eastAsia="ru-RU"/>
        </w:rPr>
        <w:t>:</w:t>
      </w:r>
      <w:proofErr w:type="gramEnd"/>
    </w:p>
    <w:p w:rsidR="00644B8B" w:rsidRDefault="00C618FD" w:rsidP="00644B8B">
      <w:pPr>
        <w:pStyle w:val="af8"/>
        <w:spacing w:before="120" w:after="120"/>
      </w:pPr>
      <w:r w:rsidRPr="00C618FD">
        <w:rPr>
          <w:position w:val="-76"/>
        </w:rPr>
        <w:object w:dxaOrig="3560" w:dyaOrig="1660">
          <v:shape id="_x0000_i1034" type="#_x0000_t75" style="width:178.2pt;height:82.85pt" o:ole="">
            <v:imagedata r:id="rId27" o:title=""/>
          </v:shape>
          <o:OLEObject Type="Embed" ProgID="Equation.DSMT4" ShapeID="_x0000_i1034" DrawAspect="Content" ObjectID="_1444729082" r:id="rId28"/>
        </w:object>
      </w:r>
      <w:r w:rsidR="00644B8B">
        <w:t>.</w:t>
      </w:r>
    </w:p>
    <w:p w:rsidR="00644B8B" w:rsidRDefault="00C618FD" w:rsidP="00644B8B">
      <w:pPr>
        <w:pStyle w:val="a0"/>
        <w:rPr>
          <w:lang w:eastAsia="ru-RU"/>
        </w:rPr>
      </w:pPr>
      <w:r w:rsidRPr="00C618FD">
        <w:rPr>
          <w:position w:val="-12"/>
          <w:lang w:eastAsia="ru-RU"/>
        </w:rPr>
        <w:object w:dxaOrig="780" w:dyaOrig="440">
          <v:shape id="_x0000_i1035" type="#_x0000_t75" style="width:39pt;height:22.1pt" o:ole="">
            <v:imagedata r:id="rId29" o:title=""/>
          </v:shape>
          <o:OLEObject Type="Embed" ProgID="Equation.DSMT4" ShapeID="_x0000_i1035" DrawAspect="Content" ObjectID="_1444729083" r:id="rId30"/>
        </w:object>
      </w:r>
      <w:r>
        <w:rPr>
          <w:lang w:eastAsia="ru-RU"/>
        </w:rPr>
        <w:t xml:space="preserve"> – суммарные дисконтированные доходы и инвестиции соответственно.</w:t>
      </w:r>
    </w:p>
    <w:p w:rsidR="00C618FD" w:rsidRPr="00C618FD" w:rsidRDefault="00C618FD" w:rsidP="00644B8B">
      <w:pPr>
        <w:pStyle w:val="a0"/>
        <w:rPr>
          <w:lang w:eastAsia="ru-RU"/>
        </w:rPr>
      </w:pPr>
      <w:r>
        <w:rPr>
          <w:lang w:eastAsia="ru-RU"/>
        </w:rPr>
        <w:t xml:space="preserve">Проще говоря, </w:t>
      </w:r>
      <w:r>
        <w:rPr>
          <w:lang w:val="en-US" w:eastAsia="ru-RU"/>
        </w:rPr>
        <w:t>PI</w:t>
      </w:r>
      <w:r w:rsidRPr="00C618FD">
        <w:rPr>
          <w:lang w:eastAsia="ru-RU"/>
        </w:rPr>
        <w:t xml:space="preserve"> </w:t>
      </w:r>
      <w:proofErr w:type="gramStart"/>
      <w:r>
        <w:rPr>
          <w:lang w:eastAsia="ru-RU"/>
        </w:rPr>
        <w:t>показывает</w:t>
      </w:r>
      <w:proofErr w:type="gramEnd"/>
      <w:r>
        <w:rPr>
          <w:lang w:eastAsia="ru-RU"/>
        </w:rPr>
        <w:t xml:space="preserve"> какой процент от инвестиций составляют доходы от проекта. Если </w:t>
      </w:r>
      <w:r>
        <w:rPr>
          <w:lang w:val="en-US" w:eastAsia="ru-RU"/>
        </w:rPr>
        <w:t>PI </w:t>
      </w:r>
      <w:r w:rsidRPr="00C618FD">
        <w:rPr>
          <w:lang w:eastAsia="ru-RU"/>
        </w:rPr>
        <w:t>&gt;</w:t>
      </w:r>
      <w:r>
        <w:rPr>
          <w:lang w:val="en-US" w:eastAsia="ru-RU"/>
        </w:rPr>
        <w:t> </w:t>
      </w:r>
      <w:r w:rsidRPr="00C618FD">
        <w:rPr>
          <w:lang w:eastAsia="ru-RU"/>
        </w:rPr>
        <w:t>100%</w:t>
      </w:r>
      <w:r>
        <w:rPr>
          <w:lang w:eastAsia="ru-RU"/>
        </w:rPr>
        <w:t>, то проект приносит прибыль.</w:t>
      </w:r>
    </w:p>
    <w:p w:rsidR="00C618FD" w:rsidRDefault="00C618FD" w:rsidP="00644B8B">
      <w:pPr>
        <w:pStyle w:val="a0"/>
        <w:rPr>
          <w:lang w:eastAsia="ru-RU"/>
        </w:rPr>
      </w:pPr>
      <w:r>
        <w:rPr>
          <w:lang w:eastAsia="ru-RU"/>
        </w:rPr>
        <w:t xml:space="preserve">Для дисконтированных потоков также можно простроить график и определить </w:t>
      </w:r>
      <w:r w:rsidRPr="00C618FD">
        <w:rPr>
          <w:i/>
          <w:lang w:eastAsia="ru-RU"/>
        </w:rPr>
        <w:t>срок окупаемости</w:t>
      </w:r>
      <w:r>
        <w:rPr>
          <w:lang w:eastAsia="ru-RU"/>
        </w:rPr>
        <w:t xml:space="preserve"> </w:t>
      </w:r>
      <w:r>
        <w:rPr>
          <w:lang w:val="en-US" w:eastAsia="ru-RU"/>
        </w:rPr>
        <w:t>PP</w:t>
      </w:r>
      <w:r>
        <w:rPr>
          <w:lang w:eastAsia="ru-RU"/>
        </w:rPr>
        <w:t>.</w:t>
      </w:r>
    </w:p>
    <w:p w:rsidR="00C618FD" w:rsidRDefault="00C618FD" w:rsidP="00644B8B">
      <w:pPr>
        <w:pStyle w:val="a0"/>
        <w:rPr>
          <w:lang w:eastAsia="ru-RU"/>
        </w:rPr>
      </w:pPr>
      <w:r w:rsidRPr="00C618FD">
        <w:rPr>
          <w:noProof/>
          <w:lang w:eastAsia="ru-RU"/>
        </w:rPr>
        <w:drawing>
          <wp:inline distT="0" distB="0" distL="0" distR="0">
            <wp:extent cx="4101219" cy="2308634"/>
            <wp:effectExtent l="0" t="0" r="0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C618FD" w:rsidRDefault="00C618FD" w:rsidP="00644B8B">
      <w:pPr>
        <w:pStyle w:val="a0"/>
        <w:rPr>
          <w:lang w:eastAsia="ru-RU"/>
        </w:rPr>
      </w:pPr>
      <w:r>
        <w:rPr>
          <w:lang w:eastAsia="ru-RU"/>
        </w:rPr>
        <w:t xml:space="preserve">Из графика видно, что с учетом </w:t>
      </w:r>
      <w:proofErr w:type="spellStart"/>
      <w:proofErr w:type="gramStart"/>
      <w:r>
        <w:rPr>
          <w:lang w:eastAsia="ru-RU"/>
        </w:rPr>
        <w:t>временно́й</w:t>
      </w:r>
      <w:proofErr w:type="spellEnd"/>
      <w:proofErr w:type="gramEnd"/>
      <w:r>
        <w:rPr>
          <w:lang w:eastAsia="ru-RU"/>
        </w:rPr>
        <w:t xml:space="preserve"> стоимости денег проект вообще не окупается за срок совей реализации. Значение </w:t>
      </w:r>
      <w:r>
        <w:rPr>
          <w:lang w:val="en-US" w:eastAsia="ru-RU"/>
        </w:rPr>
        <w:t>PP</w:t>
      </w:r>
      <w:r>
        <w:rPr>
          <w:lang w:eastAsia="ru-RU"/>
        </w:rPr>
        <w:t xml:space="preserve"> не определено.</w:t>
      </w:r>
    </w:p>
    <w:p w:rsidR="00852E17" w:rsidRPr="003B27CF" w:rsidRDefault="003B27CF" w:rsidP="00C618FD">
      <w:pPr>
        <w:pStyle w:val="a0"/>
        <w:rPr>
          <w:i/>
        </w:rPr>
      </w:pPr>
      <w:r>
        <w:rPr>
          <w:i/>
          <w:lang w:eastAsia="ru-RU"/>
        </w:rPr>
        <w:t>Р</w:t>
      </w:r>
      <w:r w:rsidRPr="003B27CF">
        <w:rPr>
          <w:i/>
          <w:lang w:eastAsia="ru-RU"/>
        </w:rPr>
        <w:t xml:space="preserve">ассчитайте </w:t>
      </w:r>
      <w:r w:rsidR="00D04B9C" w:rsidRPr="003B27CF">
        <w:rPr>
          <w:i/>
          <w:lang w:eastAsia="ru-RU"/>
        </w:rPr>
        <w:t>для своего варианта</w:t>
      </w:r>
      <w:r w:rsidR="00C618FD" w:rsidRPr="003B27CF">
        <w:rPr>
          <w:i/>
          <w:lang w:eastAsia="ru-RU"/>
        </w:rPr>
        <w:t xml:space="preserve"> номинальные и дисконтированные потоки платежей, итоговые показатели проекта (</w:t>
      </w:r>
      <w:r w:rsidR="00C618FD" w:rsidRPr="003B27CF">
        <w:rPr>
          <w:i/>
          <w:lang w:val="en-US" w:eastAsia="ru-RU"/>
        </w:rPr>
        <w:t>AP</w:t>
      </w:r>
      <w:r w:rsidR="00C618FD" w:rsidRPr="003B27CF">
        <w:rPr>
          <w:i/>
          <w:lang w:eastAsia="ru-RU"/>
        </w:rPr>
        <w:t xml:space="preserve">, </w:t>
      </w:r>
      <w:r w:rsidR="00C618FD" w:rsidRPr="003B27CF">
        <w:rPr>
          <w:i/>
          <w:lang w:val="en-US" w:eastAsia="ru-RU"/>
        </w:rPr>
        <w:t>NPV</w:t>
      </w:r>
      <w:r w:rsidR="00C618FD" w:rsidRPr="003B27CF">
        <w:rPr>
          <w:i/>
          <w:lang w:eastAsia="ru-RU"/>
        </w:rPr>
        <w:t xml:space="preserve">, </w:t>
      </w:r>
      <w:r w:rsidR="00C618FD" w:rsidRPr="003B27CF">
        <w:rPr>
          <w:i/>
          <w:lang w:val="en-US" w:eastAsia="ru-RU"/>
        </w:rPr>
        <w:t>PI</w:t>
      </w:r>
      <w:r w:rsidR="00C618FD" w:rsidRPr="003B27CF">
        <w:rPr>
          <w:i/>
          <w:lang w:eastAsia="ru-RU"/>
        </w:rPr>
        <w:t xml:space="preserve">, </w:t>
      </w:r>
      <w:r w:rsidR="00C618FD" w:rsidRPr="003B27CF">
        <w:rPr>
          <w:i/>
          <w:lang w:val="en-US" w:eastAsia="ru-RU"/>
        </w:rPr>
        <w:t>PP</w:t>
      </w:r>
      <w:r w:rsidR="00C618FD" w:rsidRPr="003B27CF">
        <w:rPr>
          <w:i/>
          <w:lang w:eastAsia="ru-RU"/>
        </w:rPr>
        <w:t>). Постройте номинальный и дисконтированный графики проекта. Дайте его качественную характеристику.</w:t>
      </w:r>
      <w:r w:rsidR="00852E17" w:rsidRPr="003B27CF">
        <w:rPr>
          <w:i/>
        </w:rPr>
        <w:br w:type="page"/>
      </w:r>
    </w:p>
    <w:p w:rsidR="00564CDD" w:rsidRDefault="00564CDD" w:rsidP="00C948A0">
      <w:pPr>
        <w:pStyle w:val="10"/>
        <w:spacing w:after="120"/>
      </w:pPr>
      <w:r>
        <w:t>Задание 2. Анализ чувствительности проекта</w:t>
      </w:r>
    </w:p>
    <w:p w:rsidR="00564CDD" w:rsidRDefault="00564CDD" w:rsidP="00564CDD">
      <w:pPr>
        <w:pStyle w:val="a0"/>
        <w:rPr>
          <w:lang w:eastAsia="ru-RU"/>
        </w:rPr>
      </w:pPr>
      <w:r>
        <w:rPr>
          <w:lang w:eastAsia="ru-RU"/>
        </w:rPr>
        <w:t xml:space="preserve">Анализ чувствительности – простейшая проверка из разряда «а что будет, если </w:t>
      </w:r>
      <w:r w:rsidR="008B3B54">
        <w:rPr>
          <w:lang w:eastAsia="ru-RU"/>
        </w:rPr>
        <w:t>планы не сбудутся». Смысл анализа чувствительности – как изменятся итоговые показатели, если поменять одну из исходных величин.</w:t>
      </w:r>
    </w:p>
    <w:p w:rsidR="008B3B54" w:rsidRDefault="008B3B54" w:rsidP="00564CDD">
      <w:pPr>
        <w:pStyle w:val="a0"/>
        <w:rPr>
          <w:lang w:eastAsia="ru-RU"/>
        </w:rPr>
      </w:pPr>
      <w:r>
        <w:rPr>
          <w:lang w:eastAsia="ru-RU"/>
        </w:rPr>
        <w:t>Обычно для анали</w:t>
      </w:r>
      <w:r w:rsidR="00EE0F06">
        <w:rPr>
          <w:lang w:eastAsia="ru-RU"/>
        </w:rPr>
        <w:t>за чувствительности исходную величину увеличивают примерно на 10%.</w:t>
      </w:r>
    </w:p>
    <w:p w:rsidR="00EE0F06" w:rsidRDefault="00EE0F06" w:rsidP="00564CDD">
      <w:pPr>
        <w:pStyle w:val="a0"/>
        <w:rPr>
          <w:lang w:eastAsia="ru-RU"/>
        </w:rPr>
      </w:pPr>
      <w:r>
        <w:rPr>
          <w:lang w:eastAsia="ru-RU"/>
        </w:rPr>
        <w:t>В качестве характеристики чувствительности</w:t>
      </w:r>
      <w:r w:rsidR="003B27CF">
        <w:rPr>
          <w:lang w:eastAsia="ru-RU"/>
        </w:rPr>
        <w:t xml:space="preserve"> часто используют эластичность:</w:t>
      </w:r>
    </w:p>
    <w:p w:rsidR="003B27CF" w:rsidRDefault="003B27CF" w:rsidP="003B27CF">
      <w:pPr>
        <w:pStyle w:val="af8"/>
        <w:spacing w:before="120" w:after="120"/>
      </w:pPr>
      <w:r w:rsidRPr="003B27CF">
        <w:rPr>
          <w:position w:val="-34"/>
        </w:rPr>
        <w:object w:dxaOrig="4060" w:dyaOrig="780">
          <v:shape id="_x0000_i1036" type="#_x0000_t75" style="width:203.15pt;height:39pt" o:ole="">
            <v:imagedata r:id="rId32" o:title=""/>
          </v:shape>
          <o:OLEObject Type="Embed" ProgID="Equation.DSMT4" ShapeID="_x0000_i1036" DrawAspect="Content" ObjectID="_1444729084" r:id="rId33"/>
        </w:object>
      </w:r>
      <w:r>
        <w:t>.</w:t>
      </w:r>
    </w:p>
    <w:p w:rsidR="0017118F" w:rsidRPr="003B27CF" w:rsidRDefault="0017118F" w:rsidP="0017118F">
      <w:pPr>
        <w:pStyle w:val="a0"/>
        <w:rPr>
          <w:lang w:eastAsia="ru-RU"/>
        </w:rPr>
      </w:pPr>
      <w:r>
        <w:rPr>
          <w:lang w:eastAsia="ru-RU"/>
        </w:rPr>
        <w:t xml:space="preserve">Эластичность показывает, на сколько процентов изменится </w:t>
      </w:r>
      <w:r>
        <w:rPr>
          <w:lang w:val="en-US" w:eastAsia="ru-RU"/>
        </w:rPr>
        <w:t>y</w:t>
      </w:r>
      <w:r>
        <w:rPr>
          <w:lang w:eastAsia="ru-RU"/>
        </w:rPr>
        <w:t xml:space="preserve">, если </w:t>
      </w:r>
      <w:r>
        <w:rPr>
          <w:lang w:val="en-US" w:eastAsia="ru-RU"/>
        </w:rPr>
        <w:t>x</w:t>
      </w:r>
      <w:r w:rsidRPr="003B27CF">
        <w:rPr>
          <w:lang w:eastAsia="ru-RU"/>
        </w:rPr>
        <w:t xml:space="preserve"> </w:t>
      </w:r>
      <w:r>
        <w:rPr>
          <w:lang w:eastAsia="ru-RU"/>
        </w:rPr>
        <w:t>увеличится на 1%.</w:t>
      </w:r>
    </w:p>
    <w:p w:rsidR="003B27CF" w:rsidRPr="003B27CF" w:rsidRDefault="00762FAF" w:rsidP="003B27CF">
      <w:pPr>
        <w:pStyle w:val="a0"/>
      </w:pPr>
      <w:r>
        <w:t xml:space="preserve">Значения с индексом 0 – до изменения, значения с индексом 1 – после. </w:t>
      </w:r>
      <w:r w:rsidR="003B27CF">
        <w:t xml:space="preserve">Например, эластичность </w:t>
      </w:r>
      <w:r w:rsidR="003B27CF">
        <w:rPr>
          <w:lang w:val="en-US"/>
        </w:rPr>
        <w:t>NPV</w:t>
      </w:r>
      <w:r w:rsidR="003B27CF" w:rsidRPr="003B27CF">
        <w:t xml:space="preserve"> </w:t>
      </w:r>
      <w:r w:rsidR="003B27CF">
        <w:t>по инфляции</w:t>
      </w:r>
      <w:proofErr w:type="gramStart"/>
      <w:r w:rsidR="003B27CF">
        <w:t>:</w:t>
      </w:r>
      <w:proofErr w:type="gramEnd"/>
    </w:p>
    <w:p w:rsidR="003B27CF" w:rsidRDefault="00762FAF" w:rsidP="003B27CF">
      <w:pPr>
        <w:pStyle w:val="af8"/>
        <w:spacing w:before="120" w:after="120"/>
      </w:pPr>
      <w:r w:rsidRPr="003B27CF">
        <w:rPr>
          <w:position w:val="-38"/>
        </w:rPr>
        <w:object w:dxaOrig="5380" w:dyaOrig="859">
          <v:shape id="_x0000_i1037" type="#_x0000_t75" style="width:268.7pt;height:42.65pt" o:ole="">
            <v:imagedata r:id="rId34" o:title=""/>
          </v:shape>
          <o:OLEObject Type="Embed" ProgID="Equation.DSMT4" ShapeID="_x0000_i1037" DrawAspect="Content" ObjectID="_1444729085" r:id="rId35"/>
        </w:object>
      </w:r>
      <w:r w:rsidR="003B27CF">
        <w:t>.</w:t>
      </w:r>
    </w:p>
    <w:p w:rsidR="00762FAF" w:rsidRPr="00762FAF" w:rsidRDefault="00762FAF" w:rsidP="00762FAF">
      <w:pPr>
        <w:pStyle w:val="a0"/>
      </w:pPr>
      <w:r>
        <w:t xml:space="preserve">Чтобы получить </w:t>
      </w:r>
      <w:r w:rsidRPr="00762FAF">
        <w:rPr>
          <w:position w:val="-12"/>
        </w:rPr>
        <w:object w:dxaOrig="680" w:dyaOrig="380">
          <v:shape id="_x0000_i1038" type="#_x0000_t75" style="width:34.2pt;height:19.3pt" o:ole="">
            <v:imagedata r:id="rId36" o:title=""/>
          </v:shape>
          <o:OLEObject Type="Embed" ProgID="Equation.DSMT4" ShapeID="_x0000_i1038" DrawAspect="Content" ObjectID="_1444729086" r:id="rId37"/>
        </w:object>
      </w:r>
      <w:r>
        <w:t xml:space="preserve"> </w:t>
      </w:r>
      <w:r w:rsidR="0017118F">
        <w:t xml:space="preserve">(и </w:t>
      </w:r>
      <w:r w:rsidR="0017118F">
        <w:rPr>
          <w:lang w:val="en-US"/>
        </w:rPr>
        <w:t>PI</w:t>
      </w:r>
      <w:r w:rsidR="0017118F" w:rsidRPr="0017118F">
        <w:rPr>
          <w:vertAlign w:val="subscript"/>
        </w:rPr>
        <w:t>1</w:t>
      </w:r>
      <w:r w:rsidR="0017118F">
        <w:t xml:space="preserve">) </w:t>
      </w:r>
      <w:r>
        <w:t xml:space="preserve">нужно полностью пересчитать проект </w:t>
      </w:r>
      <w:proofErr w:type="gramStart"/>
      <w:r>
        <w:t>по</w:t>
      </w:r>
      <w:proofErr w:type="gramEnd"/>
      <w:r>
        <w:t xml:space="preserve"> </w:t>
      </w:r>
      <w:r w:rsidRPr="00762FAF">
        <w:rPr>
          <w:position w:val="-16"/>
        </w:rPr>
        <w:object w:dxaOrig="600" w:dyaOrig="420">
          <v:shape id="_x0000_i1039" type="#_x0000_t75" style="width:29.75pt;height:20.5pt" o:ole="">
            <v:imagedata r:id="rId38" o:title=""/>
          </v:shape>
          <o:OLEObject Type="Embed" ProgID="Equation.DSMT4" ShapeID="_x0000_i1039" DrawAspect="Content" ObjectID="_1444729087" r:id="rId39"/>
        </w:object>
      </w:r>
      <w:r>
        <w:t>.</w:t>
      </w:r>
    </w:p>
    <w:p w:rsidR="00EE0F06" w:rsidRDefault="008B3B54" w:rsidP="00564CDD">
      <w:pPr>
        <w:pStyle w:val="a0"/>
        <w:rPr>
          <w:lang w:eastAsia="ru-RU"/>
        </w:rPr>
      </w:pPr>
      <w:r>
        <w:rPr>
          <w:lang w:eastAsia="ru-RU"/>
        </w:rPr>
        <w:t xml:space="preserve">Сравнивая </w:t>
      </w:r>
      <w:r w:rsidR="00762FAF">
        <w:rPr>
          <w:lang w:eastAsia="ru-RU"/>
        </w:rPr>
        <w:t>эластичности разных показателей</w:t>
      </w:r>
      <w:r>
        <w:rPr>
          <w:lang w:eastAsia="ru-RU"/>
        </w:rPr>
        <w:t>, можно понять</w:t>
      </w:r>
      <w:r w:rsidR="00762FAF">
        <w:rPr>
          <w:lang w:eastAsia="ru-RU"/>
        </w:rPr>
        <w:t>, какой из них сильнее влияет на результаты проекта.</w:t>
      </w:r>
    </w:p>
    <w:p w:rsidR="00EE0F06" w:rsidRPr="003B27CF" w:rsidRDefault="00EE0F06" w:rsidP="00564CDD">
      <w:pPr>
        <w:pStyle w:val="a0"/>
        <w:rPr>
          <w:i/>
          <w:lang w:eastAsia="ru-RU"/>
        </w:rPr>
      </w:pPr>
      <w:r w:rsidRPr="003B27CF">
        <w:rPr>
          <w:i/>
          <w:lang w:eastAsia="ru-RU"/>
        </w:rPr>
        <w:t xml:space="preserve">Проведите анализ чувствительности </w:t>
      </w:r>
      <w:r w:rsidRPr="003B27CF">
        <w:rPr>
          <w:i/>
          <w:lang w:val="en-US" w:eastAsia="ru-RU"/>
        </w:rPr>
        <w:t>NPV</w:t>
      </w:r>
      <w:r w:rsidRPr="003B27CF">
        <w:rPr>
          <w:i/>
          <w:lang w:eastAsia="ru-RU"/>
        </w:rPr>
        <w:t xml:space="preserve"> и </w:t>
      </w:r>
      <w:r w:rsidRPr="003B27CF">
        <w:rPr>
          <w:i/>
          <w:lang w:val="en-US" w:eastAsia="ru-RU"/>
        </w:rPr>
        <w:t>PI</w:t>
      </w:r>
      <w:r w:rsidRPr="003B27CF">
        <w:rPr>
          <w:i/>
          <w:lang w:eastAsia="ru-RU"/>
        </w:rPr>
        <w:t xml:space="preserve"> к ставкам </w:t>
      </w:r>
      <w:proofErr w:type="spellStart"/>
      <w:proofErr w:type="gramStart"/>
      <w:r w:rsidRPr="003B27CF">
        <w:rPr>
          <w:i/>
          <w:lang w:val="en-US" w:eastAsia="ru-RU"/>
        </w:rPr>
        <w:t>i</w:t>
      </w:r>
      <w:proofErr w:type="spellEnd"/>
      <w:proofErr w:type="gramEnd"/>
      <w:r w:rsidRPr="003B27CF">
        <w:rPr>
          <w:i/>
          <w:vertAlign w:val="subscript"/>
          <w:lang w:eastAsia="ru-RU"/>
        </w:rPr>
        <w:t>мин.</w:t>
      </w:r>
      <w:r w:rsidRPr="003B27CF">
        <w:rPr>
          <w:i/>
          <w:lang w:eastAsia="ru-RU"/>
        </w:rPr>
        <w:t xml:space="preserve">, </w:t>
      </w:r>
      <w:proofErr w:type="spellStart"/>
      <w:r w:rsidRPr="003B27CF">
        <w:rPr>
          <w:i/>
          <w:lang w:val="en-US" w:eastAsia="ru-RU"/>
        </w:rPr>
        <w:t>i</w:t>
      </w:r>
      <w:r w:rsidRPr="003B27CF">
        <w:rPr>
          <w:i/>
          <w:vertAlign w:val="subscript"/>
          <w:lang w:eastAsia="ru-RU"/>
        </w:rPr>
        <w:t>инф</w:t>
      </w:r>
      <w:proofErr w:type="spellEnd"/>
      <w:r w:rsidRPr="003B27CF">
        <w:rPr>
          <w:i/>
          <w:lang w:eastAsia="ru-RU"/>
        </w:rPr>
        <w:t xml:space="preserve">., </w:t>
      </w:r>
      <w:proofErr w:type="spellStart"/>
      <w:r w:rsidRPr="003B27CF">
        <w:rPr>
          <w:i/>
          <w:lang w:val="en-US" w:eastAsia="ru-RU"/>
        </w:rPr>
        <w:t>i</w:t>
      </w:r>
      <w:r w:rsidRPr="003B27CF">
        <w:rPr>
          <w:i/>
          <w:vertAlign w:val="subscript"/>
          <w:lang w:eastAsia="ru-RU"/>
        </w:rPr>
        <w:t>отр</w:t>
      </w:r>
      <w:proofErr w:type="spellEnd"/>
      <w:r w:rsidRPr="003B27CF">
        <w:rPr>
          <w:i/>
          <w:vertAlign w:val="subscript"/>
          <w:lang w:eastAsia="ru-RU"/>
        </w:rPr>
        <w:t>.</w:t>
      </w:r>
      <w:r w:rsidRPr="003B27CF">
        <w:rPr>
          <w:i/>
          <w:lang w:eastAsia="ru-RU"/>
        </w:rPr>
        <w:t xml:space="preserve"> Сделайте вывод.</w:t>
      </w:r>
    </w:p>
    <w:p w:rsidR="00564CDD" w:rsidRDefault="00564CDD">
      <w:pPr>
        <w:rPr>
          <w:rFonts w:eastAsiaTheme="majorEastAsia" w:cs="Arial"/>
          <w:b/>
          <w:bCs/>
          <w:kern w:val="32"/>
          <w:szCs w:val="28"/>
        </w:rPr>
      </w:pPr>
      <w:r>
        <w:br w:type="page"/>
      </w:r>
    </w:p>
    <w:p w:rsidR="00852E17" w:rsidRDefault="00852E17" w:rsidP="00C948A0">
      <w:pPr>
        <w:pStyle w:val="10"/>
        <w:spacing w:after="120"/>
      </w:pPr>
      <w:r>
        <w:t>Задание 3. Статистическая имитация инвестиционного проекта</w:t>
      </w:r>
    </w:p>
    <w:p w:rsidR="00852E17" w:rsidRDefault="00852E17" w:rsidP="00045715">
      <w:pPr>
        <w:pStyle w:val="a0"/>
        <w:rPr>
          <w:lang w:eastAsia="ru-RU"/>
        </w:rPr>
      </w:pPr>
      <w:r>
        <w:rPr>
          <w:lang w:eastAsia="ru-RU"/>
        </w:rPr>
        <w:t xml:space="preserve">Одним из наиболее распространенных методов имитационного моделирования является статистическое моделирование </w:t>
      </w:r>
      <w:r w:rsidRPr="00852E17">
        <w:rPr>
          <w:i/>
          <w:lang w:eastAsia="ru-RU"/>
        </w:rPr>
        <w:t>по методу Монте-Карло.</w:t>
      </w:r>
    </w:p>
    <w:p w:rsidR="00852E17" w:rsidRDefault="00852E17" w:rsidP="00045715">
      <w:pPr>
        <w:pStyle w:val="a0"/>
        <w:rPr>
          <w:lang w:eastAsia="ru-RU"/>
        </w:rPr>
      </w:pPr>
      <w:r>
        <w:rPr>
          <w:lang w:eastAsia="ru-RU"/>
        </w:rPr>
        <w:t xml:space="preserve">Его суть </w:t>
      </w:r>
      <w:r w:rsidR="005F1C00">
        <w:rPr>
          <w:lang w:eastAsia="ru-RU"/>
        </w:rPr>
        <w:t>достаточно</w:t>
      </w:r>
      <w:r>
        <w:rPr>
          <w:lang w:eastAsia="ru-RU"/>
        </w:rPr>
        <w:t xml:space="preserve"> проста. </w:t>
      </w:r>
    </w:p>
    <w:p w:rsidR="00852E17" w:rsidRDefault="00852E17" w:rsidP="00F71C7C">
      <w:pPr>
        <w:pStyle w:val="a0"/>
        <w:numPr>
          <w:ilvl w:val="0"/>
          <w:numId w:val="12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Сначала задаются вероятностные характеристики исходных данных. Обычно они назначаются специалистом в данной области.</w:t>
      </w:r>
    </w:p>
    <w:p w:rsidR="00F71C7C" w:rsidRPr="00F71C7C" w:rsidRDefault="00852E17" w:rsidP="00F71C7C">
      <w:pPr>
        <w:pStyle w:val="a0"/>
        <w:numPr>
          <w:ilvl w:val="0"/>
          <w:numId w:val="12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Затем генерируется большое число (сотни, тысячи) реализаций этих случайных величин. Каждая реализация имитирует реальную возможную ситуацию</w:t>
      </w:r>
      <w:r w:rsidR="00F71C7C">
        <w:rPr>
          <w:lang w:eastAsia="ru-RU"/>
        </w:rPr>
        <w:t xml:space="preserve">. В нашем случае исходными будут величины </w:t>
      </w:r>
      <w:r w:rsidR="00F71C7C">
        <w:rPr>
          <w:lang w:val="en-US" w:eastAsia="ru-RU"/>
        </w:rPr>
        <w:t>I</w:t>
      </w:r>
      <w:r w:rsidR="00F71C7C" w:rsidRPr="00F71C7C">
        <w:rPr>
          <w:vertAlign w:val="subscript"/>
          <w:lang w:val="en-US" w:eastAsia="ru-RU"/>
        </w:rPr>
        <w:t>t</w:t>
      </w:r>
      <w:r w:rsidR="00F71C7C">
        <w:rPr>
          <w:lang w:eastAsia="ru-RU"/>
        </w:rPr>
        <w:t>,</w:t>
      </w:r>
      <w:r w:rsidR="00F71C7C" w:rsidRPr="00F71C7C">
        <w:rPr>
          <w:lang w:eastAsia="ru-RU"/>
        </w:rPr>
        <w:t xml:space="preserve"> </w:t>
      </w:r>
      <w:proofErr w:type="spellStart"/>
      <w:r w:rsidR="00F71C7C">
        <w:rPr>
          <w:lang w:val="en-US" w:eastAsia="ru-RU"/>
        </w:rPr>
        <w:t>R</w:t>
      </w:r>
      <w:r w:rsidR="00F71C7C" w:rsidRPr="00F71C7C">
        <w:rPr>
          <w:vertAlign w:val="subscript"/>
          <w:lang w:val="en-US" w:eastAsia="ru-RU"/>
        </w:rPr>
        <w:t>t</w:t>
      </w:r>
      <w:proofErr w:type="spellEnd"/>
      <w:r w:rsidR="00F71C7C" w:rsidRPr="00F71C7C">
        <w:rPr>
          <w:lang w:eastAsia="ru-RU"/>
        </w:rPr>
        <w:t xml:space="preserve">, </w:t>
      </w:r>
      <w:proofErr w:type="spellStart"/>
      <w:proofErr w:type="gramStart"/>
      <w:r w:rsidR="00F71C7C" w:rsidRPr="00C618FD">
        <w:rPr>
          <w:i/>
          <w:lang w:val="en-US" w:eastAsia="ru-RU"/>
        </w:rPr>
        <w:t>i</w:t>
      </w:r>
      <w:proofErr w:type="spellEnd"/>
      <w:proofErr w:type="gramEnd"/>
      <w:r w:rsidR="00F71C7C" w:rsidRPr="00F71C7C">
        <w:rPr>
          <w:vertAlign w:val="subscript"/>
          <w:lang w:eastAsia="ru-RU"/>
        </w:rPr>
        <w:t>мин.</w:t>
      </w:r>
      <w:r w:rsidR="00F71C7C">
        <w:rPr>
          <w:lang w:eastAsia="ru-RU"/>
        </w:rPr>
        <w:t xml:space="preserve">, </w:t>
      </w:r>
      <w:proofErr w:type="spellStart"/>
      <w:r w:rsidR="00F71C7C" w:rsidRPr="00C618FD">
        <w:rPr>
          <w:i/>
          <w:lang w:val="en-US" w:eastAsia="ru-RU"/>
        </w:rPr>
        <w:t>i</w:t>
      </w:r>
      <w:r w:rsidR="00F71C7C" w:rsidRPr="00F71C7C">
        <w:rPr>
          <w:vertAlign w:val="subscript"/>
          <w:lang w:eastAsia="ru-RU"/>
        </w:rPr>
        <w:t>инф</w:t>
      </w:r>
      <w:proofErr w:type="spellEnd"/>
      <w:r w:rsidR="00F71C7C" w:rsidRPr="00F71C7C">
        <w:rPr>
          <w:i/>
          <w:lang w:eastAsia="ru-RU"/>
        </w:rPr>
        <w:t>.</w:t>
      </w:r>
      <w:r w:rsidR="00F71C7C">
        <w:rPr>
          <w:lang w:eastAsia="ru-RU"/>
        </w:rPr>
        <w:t xml:space="preserve">, </w:t>
      </w:r>
      <w:proofErr w:type="spellStart"/>
      <w:r w:rsidR="00F71C7C" w:rsidRPr="00C618FD">
        <w:rPr>
          <w:i/>
          <w:lang w:val="en-US" w:eastAsia="ru-RU"/>
        </w:rPr>
        <w:t>i</w:t>
      </w:r>
      <w:r w:rsidR="00F71C7C" w:rsidRPr="00F71C7C">
        <w:rPr>
          <w:vertAlign w:val="subscript"/>
          <w:lang w:eastAsia="ru-RU"/>
        </w:rPr>
        <w:t>отр</w:t>
      </w:r>
      <w:proofErr w:type="spellEnd"/>
      <w:r w:rsidR="00F71C7C" w:rsidRPr="00F71C7C">
        <w:rPr>
          <w:vertAlign w:val="subscript"/>
          <w:lang w:eastAsia="ru-RU"/>
        </w:rPr>
        <w:t>.</w:t>
      </w:r>
      <w:r w:rsidR="00F71C7C">
        <w:rPr>
          <w:lang w:eastAsia="ru-RU"/>
        </w:rPr>
        <w:t xml:space="preserve"> На этом этапе необходимо учесть, что некоторые величины могут быть взаимосвязаны (коррелированны).</w:t>
      </w:r>
    </w:p>
    <w:p w:rsidR="00852E17" w:rsidRPr="00F71C7C" w:rsidRDefault="00F71C7C" w:rsidP="00F71C7C">
      <w:pPr>
        <w:pStyle w:val="a0"/>
        <w:numPr>
          <w:ilvl w:val="0"/>
          <w:numId w:val="12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 xml:space="preserve">Для каждой реализации рассчитываются конечные показатели </w:t>
      </w:r>
      <w:r w:rsidRPr="00F71C7C">
        <w:rPr>
          <w:lang w:eastAsia="ru-RU"/>
        </w:rPr>
        <w:t>(</w:t>
      </w:r>
      <w:r>
        <w:rPr>
          <w:lang w:val="en-US" w:eastAsia="ru-RU"/>
        </w:rPr>
        <w:t>NPV</w:t>
      </w:r>
      <w:r w:rsidRPr="00F71C7C">
        <w:rPr>
          <w:lang w:eastAsia="ru-RU"/>
        </w:rPr>
        <w:t xml:space="preserve">, </w:t>
      </w:r>
      <w:r>
        <w:rPr>
          <w:lang w:val="en-US" w:eastAsia="ru-RU"/>
        </w:rPr>
        <w:t>PI</w:t>
      </w:r>
      <w:r w:rsidRPr="00F71C7C">
        <w:rPr>
          <w:lang w:eastAsia="ru-RU"/>
        </w:rPr>
        <w:t xml:space="preserve">, </w:t>
      </w:r>
      <w:r>
        <w:rPr>
          <w:lang w:val="en-US" w:eastAsia="ru-RU"/>
        </w:rPr>
        <w:t>PP</w:t>
      </w:r>
      <w:r w:rsidRPr="00F71C7C">
        <w:rPr>
          <w:lang w:eastAsia="ru-RU"/>
        </w:rPr>
        <w:t>).</w:t>
      </w:r>
    </w:p>
    <w:p w:rsidR="00F71C7C" w:rsidRDefault="00F71C7C" w:rsidP="00F71C7C">
      <w:pPr>
        <w:pStyle w:val="a0"/>
        <w:numPr>
          <w:ilvl w:val="0"/>
          <w:numId w:val="12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 xml:space="preserve">Исследуются статистические характеристики итоговых показателей – средние величины, </w:t>
      </w:r>
      <w:r w:rsidR="00C618FD">
        <w:rPr>
          <w:lang w:eastAsia="ru-RU"/>
        </w:rPr>
        <w:t>различные вероятности и т.д.</w:t>
      </w:r>
    </w:p>
    <w:p w:rsidR="003907D5" w:rsidRDefault="003907D5" w:rsidP="003907D5">
      <w:pPr>
        <w:pStyle w:val="a0"/>
        <w:rPr>
          <w:lang w:eastAsia="ru-RU"/>
        </w:rPr>
      </w:pPr>
      <w:r>
        <w:rPr>
          <w:lang w:eastAsia="ru-RU"/>
        </w:rPr>
        <w:t>В этом задании мы выполним только первые два этапа</w:t>
      </w:r>
      <w:r w:rsidR="00927B02">
        <w:rPr>
          <w:lang w:eastAsia="ru-RU"/>
        </w:rPr>
        <w:t>.</w:t>
      </w:r>
    </w:p>
    <w:p w:rsidR="00C618FD" w:rsidRDefault="005F1C00" w:rsidP="003907D5">
      <w:pPr>
        <w:pStyle w:val="a0"/>
        <w:rPr>
          <w:lang w:eastAsia="ru-RU"/>
        </w:rPr>
      </w:pPr>
      <w:r>
        <w:rPr>
          <w:lang w:eastAsia="ru-RU"/>
        </w:rPr>
        <w:t>Вероятностные характеристики заданы в исходных данных к вашему варианту</w:t>
      </w:r>
      <w:r w:rsidR="00927B02">
        <w:rPr>
          <w:lang w:eastAsia="ru-RU"/>
        </w:rPr>
        <w:t xml:space="preserve">. При генерации се величины будем считать </w:t>
      </w:r>
      <w:r w:rsidR="00927B02" w:rsidRPr="00927B02">
        <w:rPr>
          <w:u w:val="single"/>
          <w:lang w:eastAsia="ru-RU"/>
        </w:rPr>
        <w:t>нормально распределенными</w:t>
      </w:r>
      <w:r w:rsidR="00927B02">
        <w:rPr>
          <w:lang w:eastAsia="ru-RU"/>
        </w:rPr>
        <w:t>.</w:t>
      </w:r>
    </w:p>
    <w:p w:rsidR="00C379B1" w:rsidRPr="00C379B1" w:rsidRDefault="00C379B1" w:rsidP="003907D5">
      <w:pPr>
        <w:pStyle w:val="a0"/>
        <w:rPr>
          <w:lang w:eastAsia="ru-RU"/>
        </w:rPr>
      </w:pPr>
      <w:r>
        <w:rPr>
          <w:lang w:eastAsia="ru-RU"/>
        </w:rPr>
        <w:t>Нам нужно сгенерировать 13 случайных величин (</w:t>
      </w:r>
      <w:proofErr w:type="gramStart"/>
      <w:r>
        <w:rPr>
          <w:lang w:eastAsia="ru-RU"/>
        </w:rPr>
        <w:t>СВ</w:t>
      </w:r>
      <w:proofErr w:type="gramEnd"/>
      <w:r>
        <w:rPr>
          <w:lang w:eastAsia="ru-RU"/>
        </w:rPr>
        <w:t xml:space="preserve">): инвестиции и доходы за 5 лет, и три процентные ставки </w:t>
      </w:r>
      <w:proofErr w:type="spellStart"/>
      <w:r w:rsidRPr="00C618FD">
        <w:rPr>
          <w:i/>
          <w:lang w:val="en-US" w:eastAsia="ru-RU"/>
        </w:rPr>
        <w:t>i</w:t>
      </w:r>
      <w:proofErr w:type="spellEnd"/>
      <w:r w:rsidRPr="00F71C7C">
        <w:rPr>
          <w:vertAlign w:val="subscript"/>
          <w:lang w:eastAsia="ru-RU"/>
        </w:rPr>
        <w:t>мин.</w:t>
      </w:r>
      <w:r>
        <w:rPr>
          <w:lang w:eastAsia="ru-RU"/>
        </w:rPr>
        <w:t xml:space="preserve">, </w:t>
      </w:r>
      <w:proofErr w:type="spellStart"/>
      <w:r w:rsidRPr="00C618FD">
        <w:rPr>
          <w:i/>
          <w:lang w:val="en-US" w:eastAsia="ru-RU"/>
        </w:rPr>
        <w:t>i</w:t>
      </w:r>
      <w:r w:rsidRPr="00F71C7C">
        <w:rPr>
          <w:vertAlign w:val="subscript"/>
          <w:lang w:eastAsia="ru-RU"/>
        </w:rPr>
        <w:t>инф</w:t>
      </w:r>
      <w:proofErr w:type="spellEnd"/>
      <w:r w:rsidRPr="00F71C7C">
        <w:rPr>
          <w:i/>
          <w:lang w:eastAsia="ru-RU"/>
        </w:rPr>
        <w:t>.</w:t>
      </w:r>
      <w:r>
        <w:rPr>
          <w:lang w:eastAsia="ru-RU"/>
        </w:rPr>
        <w:t xml:space="preserve">, </w:t>
      </w:r>
      <w:proofErr w:type="spellStart"/>
      <w:r w:rsidRPr="00C618FD">
        <w:rPr>
          <w:i/>
          <w:lang w:val="en-US" w:eastAsia="ru-RU"/>
        </w:rPr>
        <w:t>i</w:t>
      </w:r>
      <w:r w:rsidRPr="00F71C7C">
        <w:rPr>
          <w:vertAlign w:val="subscript"/>
          <w:lang w:eastAsia="ru-RU"/>
        </w:rPr>
        <w:t>отр</w:t>
      </w:r>
      <w:proofErr w:type="spellEnd"/>
      <w:r>
        <w:rPr>
          <w:lang w:eastAsia="ru-RU"/>
        </w:rPr>
        <w:t xml:space="preserve">. Начальные инвестиции </w:t>
      </w:r>
      <w:r>
        <w:rPr>
          <w:lang w:val="en-US" w:eastAsia="ru-RU"/>
        </w:rPr>
        <w:t>I</w:t>
      </w:r>
      <w:r w:rsidRPr="00C379B1">
        <w:rPr>
          <w:vertAlign w:val="subscript"/>
          <w:lang w:eastAsia="ru-RU"/>
        </w:rPr>
        <w:t>0</w:t>
      </w:r>
      <w:r w:rsidRPr="00C379B1">
        <w:rPr>
          <w:lang w:eastAsia="ru-RU"/>
        </w:rPr>
        <w:t xml:space="preserve"> </w:t>
      </w:r>
      <w:r>
        <w:rPr>
          <w:lang w:eastAsia="ru-RU"/>
        </w:rPr>
        <w:t>будем считать неслучайными.</w:t>
      </w:r>
    </w:p>
    <w:p w:rsidR="00927B02" w:rsidRDefault="00927B02" w:rsidP="003907D5">
      <w:pPr>
        <w:pStyle w:val="a0"/>
        <w:rPr>
          <w:lang w:eastAsia="ru-RU"/>
        </w:rPr>
      </w:pPr>
      <w:r>
        <w:rPr>
          <w:lang w:eastAsia="ru-RU"/>
        </w:rPr>
        <w:t xml:space="preserve">Для генерации нормальной случайной величины необходимо задать </w:t>
      </w:r>
      <w:r w:rsidRPr="00D04B9C">
        <w:rPr>
          <w:i/>
          <w:lang w:eastAsia="ru-RU"/>
        </w:rPr>
        <w:t>средн</w:t>
      </w:r>
      <w:r w:rsidR="00D04B9C" w:rsidRPr="00D04B9C">
        <w:rPr>
          <w:i/>
          <w:lang w:eastAsia="ru-RU"/>
        </w:rPr>
        <w:t>е</w:t>
      </w:r>
      <w:r w:rsidRPr="00D04B9C">
        <w:rPr>
          <w:i/>
          <w:lang w:eastAsia="ru-RU"/>
        </w:rPr>
        <w:t>е значение</w:t>
      </w:r>
      <w:r w:rsidR="00D04B9C">
        <w:rPr>
          <w:lang w:eastAsia="ru-RU"/>
        </w:rPr>
        <w:t xml:space="preserve"> </w:t>
      </w:r>
      <w:r w:rsidR="00D04B9C" w:rsidRPr="00D04B9C">
        <w:rPr>
          <w:i/>
          <w:lang w:val="en-US" w:eastAsia="ru-RU"/>
        </w:rPr>
        <w:t>m</w:t>
      </w:r>
      <w:r>
        <w:rPr>
          <w:lang w:eastAsia="ru-RU"/>
        </w:rPr>
        <w:t xml:space="preserve"> и </w:t>
      </w:r>
      <w:r w:rsidRPr="00D04B9C">
        <w:rPr>
          <w:i/>
          <w:lang w:eastAsia="ru-RU"/>
        </w:rPr>
        <w:t>стандартное отклонение</w:t>
      </w:r>
      <w:r w:rsidR="00D04B9C" w:rsidRPr="00D04B9C">
        <w:rPr>
          <w:lang w:eastAsia="ru-RU"/>
        </w:rPr>
        <w:t xml:space="preserve"> </w:t>
      </w:r>
      <w:r w:rsidR="00D04B9C" w:rsidRPr="00D04B9C">
        <w:rPr>
          <w:i/>
          <w:lang w:val="en-US" w:eastAsia="ru-RU"/>
        </w:rPr>
        <w:t>S</w:t>
      </w:r>
      <w:r>
        <w:rPr>
          <w:lang w:eastAsia="ru-RU"/>
        </w:rPr>
        <w:t>.</w:t>
      </w:r>
      <w:r w:rsidR="00D04B9C">
        <w:rPr>
          <w:lang w:eastAsia="ru-RU"/>
        </w:rPr>
        <w:t xml:space="preserve"> В качестве </w:t>
      </w:r>
      <w:proofErr w:type="gramStart"/>
      <w:r w:rsidR="00D04B9C">
        <w:rPr>
          <w:lang w:eastAsia="ru-RU"/>
        </w:rPr>
        <w:t>средних</w:t>
      </w:r>
      <w:proofErr w:type="gramEnd"/>
      <w:r w:rsidR="00D04B9C">
        <w:rPr>
          <w:lang w:eastAsia="ru-RU"/>
        </w:rPr>
        <w:t xml:space="preserve"> берутся плановые значения (хотя можно задать и другие).</w:t>
      </w:r>
    </w:p>
    <w:p w:rsidR="00D04B9C" w:rsidRDefault="00D04B9C" w:rsidP="003907D5">
      <w:pPr>
        <w:pStyle w:val="a0"/>
        <w:rPr>
          <w:lang w:eastAsia="ru-RU"/>
        </w:rPr>
      </w:pPr>
      <w:r>
        <w:rPr>
          <w:lang w:eastAsia="ru-RU"/>
        </w:rPr>
        <w:t xml:space="preserve">Стандартное отклонение задавать не очень удобно, поскольку оно измеряется в денежных единицах, а они меняют свою стоимость. Гораздо удобнее задать </w:t>
      </w:r>
      <w:r w:rsidRPr="00D04B9C">
        <w:rPr>
          <w:i/>
          <w:lang w:eastAsia="ru-RU"/>
        </w:rPr>
        <w:t>коэффициент вариации</w:t>
      </w:r>
      <w:r>
        <w:rPr>
          <w:lang w:eastAsia="ru-RU"/>
        </w:rPr>
        <w:t xml:space="preserve"> в процентах</w:t>
      </w:r>
      <w:proofErr w:type="gramStart"/>
      <w:r>
        <w:rPr>
          <w:lang w:eastAsia="ru-RU"/>
        </w:rPr>
        <w:t>:</w:t>
      </w:r>
      <w:proofErr w:type="gramEnd"/>
    </w:p>
    <w:p w:rsidR="00D04B9C" w:rsidRDefault="00D04B9C" w:rsidP="00D04B9C">
      <w:pPr>
        <w:pStyle w:val="af8"/>
        <w:spacing w:before="120" w:after="120"/>
      </w:pPr>
      <w:r w:rsidRPr="00D04B9C">
        <w:rPr>
          <w:position w:val="-28"/>
        </w:rPr>
        <w:object w:dxaOrig="1700" w:dyaOrig="720">
          <v:shape id="_x0000_i1040" type="#_x0000_t75" style="width:84.85pt;height:36.2pt" o:ole="">
            <v:imagedata r:id="rId40" o:title=""/>
          </v:shape>
          <o:OLEObject Type="Embed" ProgID="Equation.DSMT4" ShapeID="_x0000_i1040" DrawAspect="Content" ObjectID="_1444729088" r:id="rId41"/>
        </w:object>
      </w:r>
      <w:r>
        <w:t>.</w:t>
      </w:r>
    </w:p>
    <w:p w:rsidR="00D04B9C" w:rsidRDefault="00D04B9C" w:rsidP="003907D5">
      <w:pPr>
        <w:pStyle w:val="a0"/>
        <w:rPr>
          <w:lang w:eastAsia="ru-RU"/>
        </w:rPr>
      </w:pPr>
      <w:r>
        <w:rPr>
          <w:lang w:eastAsia="ru-RU"/>
        </w:rPr>
        <w:t xml:space="preserve">Этих данных достаточно, чтобы сгенерировать независимые случайные величины. Но, достаточно очевидно, что между инвестициями и доходами от них есть зависимость: чем больше инвестиции, тем больше доход. Эта зависимость не строгая, а </w:t>
      </w:r>
      <w:r w:rsidRPr="00C379B1">
        <w:rPr>
          <w:i/>
          <w:lang w:eastAsia="ru-RU"/>
        </w:rPr>
        <w:t>корреляционная</w:t>
      </w:r>
      <w:r>
        <w:rPr>
          <w:lang w:eastAsia="ru-RU"/>
        </w:rPr>
        <w:t xml:space="preserve">. </w:t>
      </w:r>
      <w:r w:rsidR="00C379B1">
        <w:rPr>
          <w:lang w:eastAsia="ru-RU"/>
        </w:rPr>
        <w:t>В нашем случае э</w:t>
      </w:r>
      <w:r>
        <w:rPr>
          <w:lang w:eastAsia="ru-RU"/>
        </w:rPr>
        <w:t>ксперт оценил силу зависимости в 0,6.</w:t>
      </w:r>
    </w:p>
    <w:p w:rsidR="0053732D" w:rsidRDefault="0053732D" w:rsidP="003907D5">
      <w:pPr>
        <w:pStyle w:val="a0"/>
        <w:rPr>
          <w:lang w:eastAsia="ru-RU"/>
        </w:rPr>
      </w:pPr>
      <w:r>
        <w:rPr>
          <w:lang w:eastAsia="ru-RU"/>
        </w:rPr>
        <w:t xml:space="preserve">Существует формула, по которой сгенерированные независимые случайные величины можно пересчитать </w:t>
      </w:r>
      <w:proofErr w:type="gramStart"/>
      <w:r>
        <w:rPr>
          <w:lang w:eastAsia="ru-RU"/>
        </w:rPr>
        <w:t>в</w:t>
      </w:r>
      <w:proofErr w:type="gramEnd"/>
      <w:r>
        <w:rPr>
          <w:lang w:eastAsia="ru-RU"/>
        </w:rPr>
        <w:t xml:space="preserve"> коррелированные. Однако ее гораздо проще использовать, если исходные нормальные </w:t>
      </w:r>
      <w:proofErr w:type="gramStart"/>
      <w:r>
        <w:rPr>
          <w:lang w:eastAsia="ru-RU"/>
        </w:rPr>
        <w:t>СВ</w:t>
      </w:r>
      <w:proofErr w:type="gramEnd"/>
      <w:r>
        <w:rPr>
          <w:lang w:eastAsia="ru-RU"/>
        </w:rPr>
        <w:t xml:space="preserve"> сгенерированы с </w:t>
      </w:r>
      <w:r w:rsidRPr="0053732D">
        <w:rPr>
          <w:i/>
          <w:lang w:val="en-US" w:eastAsia="ru-RU"/>
        </w:rPr>
        <w:t>m</w:t>
      </w:r>
      <w:r w:rsidRPr="0053732D">
        <w:rPr>
          <w:lang w:eastAsia="ru-RU"/>
        </w:rPr>
        <w:t xml:space="preserve"> =0 </w:t>
      </w:r>
      <w:r>
        <w:rPr>
          <w:lang w:eastAsia="ru-RU"/>
        </w:rPr>
        <w:t xml:space="preserve">и </w:t>
      </w:r>
      <w:r w:rsidRPr="0053732D">
        <w:rPr>
          <w:i/>
          <w:lang w:val="en-US" w:eastAsia="ru-RU"/>
        </w:rPr>
        <w:t>S</w:t>
      </w:r>
      <w:r w:rsidRPr="0053732D">
        <w:rPr>
          <w:lang w:eastAsia="ru-RU"/>
        </w:rPr>
        <w:t xml:space="preserve"> =1</w:t>
      </w:r>
      <w:r>
        <w:rPr>
          <w:lang w:eastAsia="ru-RU"/>
        </w:rPr>
        <w:t>. Такое распределение называется стандартным нормальным</w:t>
      </w:r>
      <w:r w:rsidR="00C379B1">
        <w:rPr>
          <w:lang w:eastAsia="ru-RU"/>
        </w:rPr>
        <w:t xml:space="preserve"> и, на самом деле, его гораздо проще генерировать.</w:t>
      </w:r>
    </w:p>
    <w:p w:rsidR="004366BB" w:rsidRDefault="00C379B1" w:rsidP="004366BB">
      <w:pPr>
        <w:pStyle w:val="a0"/>
        <w:rPr>
          <w:lang w:eastAsia="ru-RU"/>
        </w:rPr>
      </w:pPr>
      <w:r>
        <w:rPr>
          <w:lang w:eastAsia="ru-RU"/>
        </w:rPr>
        <w:t xml:space="preserve">Поэтому мы будем генерировать все </w:t>
      </w:r>
      <w:proofErr w:type="gramStart"/>
      <w:r>
        <w:rPr>
          <w:lang w:eastAsia="ru-RU"/>
        </w:rPr>
        <w:t>СВ</w:t>
      </w:r>
      <w:proofErr w:type="gramEnd"/>
      <w:r>
        <w:rPr>
          <w:lang w:eastAsia="ru-RU"/>
        </w:rPr>
        <w:t xml:space="preserve"> как стандартные нормальные,</w:t>
      </w:r>
      <w:r w:rsidR="004366BB">
        <w:rPr>
          <w:lang w:eastAsia="ru-RU"/>
        </w:rPr>
        <w:t xml:space="preserve"> затем наложим на них корреляцию,</w:t>
      </w:r>
      <w:r>
        <w:rPr>
          <w:lang w:eastAsia="ru-RU"/>
        </w:rPr>
        <w:t xml:space="preserve"> а затем пересчитаем их в нужные нам</w:t>
      </w:r>
      <w:r w:rsidR="004366BB">
        <w:rPr>
          <w:lang w:eastAsia="ru-RU"/>
        </w:rPr>
        <w:t>.</w:t>
      </w:r>
    </w:p>
    <w:p w:rsidR="004366BB" w:rsidRDefault="004366BB" w:rsidP="004366BB">
      <w:pPr>
        <w:pStyle w:val="a0"/>
        <w:rPr>
          <w:lang w:eastAsia="ru-RU"/>
        </w:rPr>
      </w:pPr>
      <w:r>
        <w:rPr>
          <w:lang w:eastAsia="ru-RU"/>
        </w:rPr>
        <w:t xml:space="preserve">Чтобы получить коррелированные </w:t>
      </w:r>
      <w:proofErr w:type="gramStart"/>
      <w:r>
        <w:rPr>
          <w:lang w:eastAsia="ru-RU"/>
        </w:rPr>
        <w:t>СВ</w:t>
      </w:r>
      <w:proofErr w:type="gramEnd"/>
      <w:r>
        <w:rPr>
          <w:lang w:eastAsia="ru-RU"/>
        </w:rPr>
        <w:t xml:space="preserve">, сначала генерируют две независимых СВ, в нашем случае </w:t>
      </w:r>
      <w:r w:rsidRPr="004366BB">
        <w:rPr>
          <w:lang w:val="en-US" w:eastAsia="ru-RU"/>
        </w:rPr>
        <w:t>I</w:t>
      </w:r>
      <w:r w:rsidRPr="004366BB">
        <w:rPr>
          <w:lang w:eastAsia="ru-RU"/>
        </w:rPr>
        <w:t xml:space="preserve"> </w:t>
      </w:r>
      <w:r>
        <w:rPr>
          <w:lang w:eastAsia="ru-RU"/>
        </w:rPr>
        <w:t xml:space="preserve">и </w:t>
      </w:r>
      <w:r w:rsidRPr="004366BB">
        <w:rPr>
          <w:lang w:val="en-US" w:eastAsia="ru-RU"/>
        </w:rPr>
        <w:t>R</w:t>
      </w:r>
      <w:r>
        <w:rPr>
          <w:lang w:eastAsia="ru-RU"/>
        </w:rPr>
        <w:t xml:space="preserve">. </w:t>
      </w:r>
      <w:r>
        <w:rPr>
          <w:lang w:val="en-US" w:eastAsia="ru-RU"/>
        </w:rPr>
        <w:t>I</w:t>
      </w:r>
      <w:r w:rsidRPr="004366BB">
        <w:rPr>
          <w:lang w:eastAsia="ru-RU"/>
        </w:rPr>
        <w:t xml:space="preserve"> </w:t>
      </w:r>
      <w:r>
        <w:rPr>
          <w:lang w:eastAsia="ru-RU"/>
        </w:rPr>
        <w:t xml:space="preserve">берется «как есть», а </w:t>
      </w:r>
      <w:r>
        <w:rPr>
          <w:lang w:val="en-US" w:eastAsia="ru-RU"/>
        </w:rPr>
        <w:t>R</w:t>
      </w:r>
      <w:r w:rsidRPr="004366BB">
        <w:rPr>
          <w:lang w:eastAsia="ru-RU"/>
        </w:rPr>
        <w:t xml:space="preserve"> </w:t>
      </w:r>
      <w:r>
        <w:rPr>
          <w:lang w:eastAsia="ru-RU"/>
        </w:rPr>
        <w:t>пересчитывается по формуле:</w:t>
      </w:r>
    </w:p>
    <w:p w:rsidR="004366BB" w:rsidRDefault="004366BB" w:rsidP="004366BB">
      <w:pPr>
        <w:pStyle w:val="af8"/>
        <w:spacing w:before="120" w:after="120"/>
      </w:pPr>
      <w:r w:rsidRPr="00C379B1">
        <w:rPr>
          <w:position w:val="-16"/>
        </w:rPr>
        <w:object w:dxaOrig="2540" w:dyaOrig="540">
          <v:shape id="_x0000_i1041" type="#_x0000_t75" style="width:126.7pt;height:26.95pt" o:ole="">
            <v:imagedata r:id="rId42" o:title=""/>
          </v:shape>
          <o:OLEObject Type="Embed" ProgID="Equation.DSMT4" ShapeID="_x0000_i1041" DrawAspect="Content" ObjectID="_1444729089" r:id="rId43"/>
        </w:object>
      </w:r>
      <w:r>
        <w:t>.</w:t>
      </w:r>
    </w:p>
    <w:p w:rsidR="004366BB" w:rsidRPr="004366BB" w:rsidRDefault="004366BB" w:rsidP="004366BB">
      <w:pPr>
        <w:pStyle w:val="a0"/>
        <w:rPr>
          <w:lang w:eastAsia="ru-RU"/>
        </w:rPr>
      </w:pPr>
      <w:r>
        <w:rPr>
          <w:lang w:eastAsia="ru-RU"/>
        </w:rPr>
        <w:t xml:space="preserve">Еще раз подчеркнем, эта формула </w:t>
      </w:r>
      <w:proofErr w:type="gramStart"/>
      <w:r>
        <w:rPr>
          <w:lang w:eastAsia="ru-RU"/>
        </w:rPr>
        <w:t>справедлива</w:t>
      </w:r>
      <w:proofErr w:type="gramEnd"/>
      <w:r>
        <w:rPr>
          <w:lang w:eastAsia="ru-RU"/>
        </w:rPr>
        <w:t xml:space="preserve"> только если </w:t>
      </w:r>
      <w:r w:rsidRPr="0053732D">
        <w:rPr>
          <w:i/>
          <w:lang w:val="en-US" w:eastAsia="ru-RU"/>
        </w:rPr>
        <w:t>m</w:t>
      </w:r>
      <w:r w:rsidRPr="0053732D">
        <w:rPr>
          <w:lang w:eastAsia="ru-RU"/>
        </w:rPr>
        <w:t xml:space="preserve"> =0 </w:t>
      </w:r>
      <w:r>
        <w:rPr>
          <w:lang w:eastAsia="ru-RU"/>
        </w:rPr>
        <w:t xml:space="preserve">и </w:t>
      </w:r>
      <w:r w:rsidRPr="0053732D">
        <w:rPr>
          <w:i/>
          <w:lang w:val="en-US" w:eastAsia="ru-RU"/>
        </w:rPr>
        <w:t>S</w:t>
      </w:r>
      <w:r w:rsidRPr="0053732D">
        <w:rPr>
          <w:lang w:eastAsia="ru-RU"/>
        </w:rPr>
        <w:t xml:space="preserve"> =1</w:t>
      </w:r>
      <w:r>
        <w:rPr>
          <w:lang w:eastAsia="ru-RU"/>
        </w:rPr>
        <w:t xml:space="preserve"> и для </w:t>
      </w:r>
      <w:r>
        <w:rPr>
          <w:lang w:val="en-US" w:eastAsia="ru-RU"/>
        </w:rPr>
        <w:t>I</w:t>
      </w:r>
      <w:r>
        <w:rPr>
          <w:lang w:eastAsia="ru-RU"/>
        </w:rPr>
        <w:t xml:space="preserve">, и для </w:t>
      </w:r>
      <w:r>
        <w:rPr>
          <w:lang w:val="en-US" w:eastAsia="ru-RU"/>
        </w:rPr>
        <w:t>R</w:t>
      </w:r>
      <w:r>
        <w:rPr>
          <w:lang w:eastAsia="ru-RU"/>
        </w:rPr>
        <w:t>.</w:t>
      </w:r>
    </w:p>
    <w:p w:rsidR="004366BB" w:rsidRPr="008E08B7" w:rsidRDefault="004366BB" w:rsidP="004366BB">
      <w:pPr>
        <w:pStyle w:val="a0"/>
        <w:rPr>
          <w:lang w:eastAsia="ru-RU"/>
        </w:rPr>
      </w:pPr>
      <w:r>
        <w:rPr>
          <w:lang w:eastAsia="ru-RU"/>
        </w:rPr>
        <w:t xml:space="preserve">После этого все сгенерированные стандартные величины пересчитаем </w:t>
      </w:r>
      <w:r w:rsidR="008E08B7">
        <w:rPr>
          <w:lang w:eastAsia="ru-RU"/>
        </w:rPr>
        <w:t xml:space="preserve">к нужным нам </w:t>
      </w:r>
      <w:r w:rsidR="008E08B7">
        <w:rPr>
          <w:lang w:val="en-US" w:eastAsia="ru-RU"/>
        </w:rPr>
        <w:t>m</w:t>
      </w:r>
      <w:r w:rsidR="008E08B7" w:rsidRPr="008E08B7">
        <w:rPr>
          <w:lang w:eastAsia="ru-RU"/>
        </w:rPr>
        <w:t xml:space="preserve"> </w:t>
      </w:r>
      <w:r w:rsidR="008E08B7">
        <w:rPr>
          <w:lang w:eastAsia="ru-RU"/>
        </w:rPr>
        <w:t xml:space="preserve">и </w:t>
      </w:r>
      <w:r w:rsidR="008E08B7">
        <w:rPr>
          <w:lang w:val="en-US" w:eastAsia="ru-RU"/>
        </w:rPr>
        <w:t>S</w:t>
      </w:r>
      <w:r w:rsidR="008E08B7">
        <w:rPr>
          <w:lang w:eastAsia="ru-RU"/>
        </w:rPr>
        <w:t>:</w:t>
      </w:r>
    </w:p>
    <w:p w:rsidR="00C379B1" w:rsidRDefault="004366BB" w:rsidP="00C379B1">
      <w:pPr>
        <w:pStyle w:val="af8"/>
        <w:spacing w:before="120" w:after="120"/>
      </w:pPr>
      <w:r w:rsidRPr="00C379B1">
        <w:rPr>
          <w:position w:val="-16"/>
        </w:rPr>
        <w:object w:dxaOrig="1740" w:dyaOrig="420">
          <v:shape id="_x0000_i1042" type="#_x0000_t75" style="width:86.9pt;height:20.5pt" o:ole="">
            <v:imagedata r:id="rId44" o:title=""/>
          </v:shape>
          <o:OLEObject Type="Embed" ProgID="Equation.DSMT4" ShapeID="_x0000_i1042" DrawAspect="Content" ObjectID="_1444729090" r:id="rId45"/>
        </w:object>
      </w:r>
      <w:r w:rsidR="00C379B1">
        <w:t>.</w:t>
      </w:r>
    </w:p>
    <w:p w:rsidR="00C379B1" w:rsidRDefault="004366BB" w:rsidP="004366BB">
      <w:pPr>
        <w:pStyle w:val="a0"/>
        <w:ind w:firstLine="0"/>
        <w:rPr>
          <w:lang w:eastAsia="ru-RU"/>
        </w:rPr>
      </w:pPr>
      <w:r>
        <w:rPr>
          <w:lang w:eastAsia="ru-RU"/>
        </w:rPr>
        <w:t xml:space="preserve">где </w:t>
      </w:r>
      <w:r w:rsidRPr="004366BB">
        <w:rPr>
          <w:position w:val="-16"/>
          <w:lang w:eastAsia="ru-RU"/>
        </w:rPr>
        <w:object w:dxaOrig="320" w:dyaOrig="420">
          <v:shape id="_x0000_i1043" type="#_x0000_t75" style="width:15.7pt;height:20.5pt" o:ole="">
            <v:imagedata r:id="rId46" o:title=""/>
          </v:shape>
          <o:OLEObject Type="Embed" ProgID="Equation.DSMT4" ShapeID="_x0000_i1043" DrawAspect="Content" ObjectID="_1444729091" r:id="rId47"/>
        </w:object>
      </w:r>
      <w:r w:rsidRPr="004366BB">
        <w:rPr>
          <w:lang w:eastAsia="ru-RU"/>
        </w:rPr>
        <w:t xml:space="preserve"> – </w:t>
      </w:r>
      <w:r>
        <w:rPr>
          <w:lang w:eastAsia="ru-RU"/>
        </w:rPr>
        <w:t xml:space="preserve">нужные нам </w:t>
      </w:r>
      <w:proofErr w:type="gramStart"/>
      <w:r>
        <w:rPr>
          <w:lang w:eastAsia="ru-RU"/>
        </w:rPr>
        <w:t>СВ</w:t>
      </w:r>
      <w:proofErr w:type="gramEnd"/>
      <w:r>
        <w:rPr>
          <w:lang w:eastAsia="ru-RU"/>
        </w:rPr>
        <w:t xml:space="preserve"> (</w:t>
      </w:r>
      <w:r>
        <w:rPr>
          <w:lang w:val="en-US" w:eastAsia="ru-RU"/>
        </w:rPr>
        <w:t>I</w:t>
      </w:r>
      <w:r w:rsidRPr="00F71C7C">
        <w:rPr>
          <w:vertAlign w:val="subscript"/>
          <w:lang w:val="en-US" w:eastAsia="ru-RU"/>
        </w:rPr>
        <w:t>t</w:t>
      </w:r>
      <w:r>
        <w:rPr>
          <w:lang w:eastAsia="ru-RU"/>
        </w:rPr>
        <w:t>,</w:t>
      </w:r>
      <w:r w:rsidRPr="00F71C7C">
        <w:rPr>
          <w:lang w:eastAsia="ru-RU"/>
        </w:rPr>
        <w:t xml:space="preserve"> </w:t>
      </w:r>
      <w:proofErr w:type="spellStart"/>
      <w:r>
        <w:rPr>
          <w:lang w:val="en-US" w:eastAsia="ru-RU"/>
        </w:rPr>
        <w:t>R</w:t>
      </w:r>
      <w:r w:rsidRPr="00F71C7C">
        <w:rPr>
          <w:vertAlign w:val="subscript"/>
          <w:lang w:val="en-US" w:eastAsia="ru-RU"/>
        </w:rPr>
        <w:t>t</w:t>
      </w:r>
      <w:proofErr w:type="spellEnd"/>
      <w:r w:rsidRPr="00F71C7C">
        <w:rPr>
          <w:lang w:eastAsia="ru-RU"/>
        </w:rPr>
        <w:t xml:space="preserve">, </w:t>
      </w:r>
      <w:proofErr w:type="spellStart"/>
      <w:r w:rsidRPr="00C618FD">
        <w:rPr>
          <w:i/>
          <w:lang w:val="en-US" w:eastAsia="ru-RU"/>
        </w:rPr>
        <w:t>i</w:t>
      </w:r>
      <w:proofErr w:type="spellEnd"/>
      <w:r w:rsidRPr="00F71C7C">
        <w:rPr>
          <w:vertAlign w:val="subscript"/>
          <w:lang w:eastAsia="ru-RU"/>
        </w:rPr>
        <w:t>мин.</w:t>
      </w:r>
      <w:r>
        <w:rPr>
          <w:lang w:eastAsia="ru-RU"/>
        </w:rPr>
        <w:t xml:space="preserve">, </w:t>
      </w:r>
      <w:proofErr w:type="spellStart"/>
      <w:r w:rsidRPr="00C618FD">
        <w:rPr>
          <w:i/>
          <w:lang w:val="en-US" w:eastAsia="ru-RU"/>
        </w:rPr>
        <w:t>i</w:t>
      </w:r>
      <w:r w:rsidRPr="00F71C7C">
        <w:rPr>
          <w:vertAlign w:val="subscript"/>
          <w:lang w:eastAsia="ru-RU"/>
        </w:rPr>
        <w:t>инф</w:t>
      </w:r>
      <w:proofErr w:type="spellEnd"/>
      <w:r w:rsidRPr="00F71C7C">
        <w:rPr>
          <w:i/>
          <w:lang w:eastAsia="ru-RU"/>
        </w:rPr>
        <w:t>.</w:t>
      </w:r>
      <w:r>
        <w:rPr>
          <w:lang w:eastAsia="ru-RU"/>
        </w:rPr>
        <w:t xml:space="preserve">, </w:t>
      </w:r>
      <w:proofErr w:type="spellStart"/>
      <w:r w:rsidRPr="00C618FD">
        <w:rPr>
          <w:i/>
          <w:lang w:val="en-US" w:eastAsia="ru-RU"/>
        </w:rPr>
        <w:t>i</w:t>
      </w:r>
      <w:r w:rsidRPr="00F71C7C">
        <w:rPr>
          <w:vertAlign w:val="subscript"/>
          <w:lang w:eastAsia="ru-RU"/>
        </w:rPr>
        <w:t>отр</w:t>
      </w:r>
      <w:proofErr w:type="spellEnd"/>
      <w:r>
        <w:rPr>
          <w:vertAlign w:val="subscript"/>
          <w:lang w:eastAsia="ru-RU"/>
        </w:rPr>
        <w:t>.</w:t>
      </w:r>
      <w:r>
        <w:rPr>
          <w:lang w:eastAsia="ru-RU"/>
        </w:rPr>
        <w:t xml:space="preserve">), </w:t>
      </w:r>
      <w:r>
        <w:rPr>
          <w:lang w:val="en-US" w:eastAsia="ru-RU"/>
        </w:rPr>
        <w:t>m</w:t>
      </w:r>
      <w:r w:rsidRPr="004366BB">
        <w:rPr>
          <w:lang w:eastAsia="ru-RU"/>
        </w:rPr>
        <w:t xml:space="preserve">, </w:t>
      </w:r>
      <w:r>
        <w:rPr>
          <w:lang w:val="en-US" w:eastAsia="ru-RU"/>
        </w:rPr>
        <w:t>S</w:t>
      </w:r>
      <w:r w:rsidRPr="004366BB">
        <w:rPr>
          <w:lang w:eastAsia="ru-RU"/>
        </w:rPr>
        <w:t xml:space="preserve"> – </w:t>
      </w:r>
      <w:r>
        <w:rPr>
          <w:lang w:eastAsia="ru-RU"/>
        </w:rPr>
        <w:t xml:space="preserve">их числовые характеристики, </w:t>
      </w:r>
      <w:r w:rsidRPr="004366BB">
        <w:rPr>
          <w:position w:val="-16"/>
          <w:lang w:eastAsia="ru-RU"/>
        </w:rPr>
        <w:object w:dxaOrig="400" w:dyaOrig="420">
          <v:shape id="_x0000_i1044" type="#_x0000_t75" style="width:20.1pt;height:20.5pt" o:ole="">
            <v:imagedata r:id="rId48" o:title=""/>
          </v:shape>
          <o:OLEObject Type="Embed" ProgID="Equation.DSMT4" ShapeID="_x0000_i1044" DrawAspect="Content" ObjectID="_1444729092" r:id="rId49"/>
        </w:object>
      </w:r>
      <w:r>
        <w:rPr>
          <w:lang w:eastAsia="ru-RU"/>
        </w:rPr>
        <w:t xml:space="preserve"> – стандартные нормальные величины с корреляцией.</w:t>
      </w:r>
    </w:p>
    <w:p w:rsidR="008B3B54" w:rsidRPr="0030748A" w:rsidRDefault="008B3B54" w:rsidP="008B3B54">
      <w:pPr>
        <w:pStyle w:val="a0"/>
        <w:rPr>
          <w:i/>
          <w:lang w:eastAsia="ru-RU"/>
        </w:rPr>
      </w:pPr>
      <w:r w:rsidRPr="0030748A">
        <w:rPr>
          <w:i/>
          <w:lang w:eastAsia="ru-RU"/>
        </w:rPr>
        <w:t xml:space="preserve">Запишите </w:t>
      </w:r>
      <w:r w:rsidRPr="0030748A">
        <w:rPr>
          <w:i/>
          <w:lang w:val="en-US" w:eastAsia="ru-RU"/>
        </w:rPr>
        <w:t>m</w:t>
      </w:r>
      <w:r w:rsidRPr="0030748A">
        <w:rPr>
          <w:i/>
          <w:lang w:eastAsia="ru-RU"/>
        </w:rPr>
        <w:t xml:space="preserve">, </w:t>
      </w:r>
      <w:proofErr w:type="spellStart"/>
      <w:r w:rsidRPr="0030748A">
        <w:rPr>
          <w:i/>
          <w:lang w:val="en-US" w:eastAsia="ru-RU"/>
        </w:rPr>
        <w:t>Kv</w:t>
      </w:r>
      <w:proofErr w:type="spellEnd"/>
      <w:r w:rsidRPr="0030748A">
        <w:rPr>
          <w:i/>
          <w:lang w:eastAsia="ru-RU"/>
        </w:rPr>
        <w:t xml:space="preserve"> и </w:t>
      </w:r>
      <w:r w:rsidRPr="0030748A">
        <w:rPr>
          <w:i/>
          <w:lang w:val="en-US" w:eastAsia="ru-RU"/>
        </w:rPr>
        <w:t>S</w:t>
      </w:r>
      <w:r w:rsidRPr="0030748A">
        <w:rPr>
          <w:i/>
          <w:lang w:eastAsia="ru-RU"/>
        </w:rPr>
        <w:t xml:space="preserve"> для всех 13 </w:t>
      </w:r>
      <w:proofErr w:type="gramStart"/>
      <w:r w:rsidRPr="0030748A">
        <w:rPr>
          <w:i/>
          <w:lang w:eastAsia="ru-RU"/>
        </w:rPr>
        <w:t>СВ</w:t>
      </w:r>
      <w:proofErr w:type="gramEnd"/>
      <w:r w:rsidRPr="0030748A">
        <w:rPr>
          <w:i/>
          <w:lang w:eastAsia="ru-RU"/>
        </w:rPr>
        <w:t>, которые нужно сгенерировать (</w:t>
      </w:r>
      <w:r w:rsidRPr="0030748A">
        <w:rPr>
          <w:i/>
          <w:lang w:val="en-US" w:eastAsia="ru-RU"/>
        </w:rPr>
        <w:t>I</w:t>
      </w:r>
      <w:r w:rsidRPr="0030748A">
        <w:rPr>
          <w:i/>
          <w:vertAlign w:val="subscript"/>
          <w:lang w:val="en-US" w:eastAsia="ru-RU"/>
        </w:rPr>
        <w:t>t</w:t>
      </w:r>
      <w:r w:rsidRPr="0030748A">
        <w:rPr>
          <w:i/>
          <w:lang w:eastAsia="ru-RU"/>
        </w:rPr>
        <w:t xml:space="preserve">, </w:t>
      </w:r>
      <w:proofErr w:type="spellStart"/>
      <w:r w:rsidRPr="0030748A">
        <w:rPr>
          <w:i/>
          <w:lang w:val="en-US" w:eastAsia="ru-RU"/>
        </w:rPr>
        <w:t>R</w:t>
      </w:r>
      <w:r w:rsidRPr="0030748A">
        <w:rPr>
          <w:i/>
          <w:vertAlign w:val="subscript"/>
          <w:lang w:val="en-US" w:eastAsia="ru-RU"/>
        </w:rPr>
        <w:t>t</w:t>
      </w:r>
      <w:proofErr w:type="spellEnd"/>
      <w:r w:rsidRPr="0030748A">
        <w:rPr>
          <w:i/>
          <w:lang w:eastAsia="ru-RU"/>
        </w:rPr>
        <w:t xml:space="preserve">, </w:t>
      </w:r>
      <w:proofErr w:type="spellStart"/>
      <w:r w:rsidRPr="0030748A">
        <w:rPr>
          <w:i/>
          <w:lang w:val="en-US" w:eastAsia="ru-RU"/>
        </w:rPr>
        <w:t>i</w:t>
      </w:r>
      <w:proofErr w:type="spellEnd"/>
      <w:r w:rsidRPr="0030748A">
        <w:rPr>
          <w:i/>
          <w:vertAlign w:val="subscript"/>
          <w:lang w:eastAsia="ru-RU"/>
        </w:rPr>
        <w:t>мин.</w:t>
      </w:r>
      <w:r w:rsidRPr="0030748A">
        <w:rPr>
          <w:i/>
          <w:lang w:eastAsia="ru-RU"/>
        </w:rPr>
        <w:t xml:space="preserve">, </w:t>
      </w:r>
      <w:proofErr w:type="spellStart"/>
      <w:r w:rsidRPr="0030748A">
        <w:rPr>
          <w:i/>
          <w:lang w:val="en-US" w:eastAsia="ru-RU"/>
        </w:rPr>
        <w:t>i</w:t>
      </w:r>
      <w:r w:rsidRPr="0030748A">
        <w:rPr>
          <w:i/>
          <w:vertAlign w:val="subscript"/>
          <w:lang w:eastAsia="ru-RU"/>
        </w:rPr>
        <w:t>инф</w:t>
      </w:r>
      <w:proofErr w:type="spellEnd"/>
      <w:r w:rsidRPr="0030748A">
        <w:rPr>
          <w:i/>
          <w:lang w:eastAsia="ru-RU"/>
        </w:rPr>
        <w:t xml:space="preserve">., </w:t>
      </w:r>
      <w:proofErr w:type="spellStart"/>
      <w:r w:rsidRPr="0030748A">
        <w:rPr>
          <w:i/>
          <w:lang w:val="en-US" w:eastAsia="ru-RU"/>
        </w:rPr>
        <w:t>i</w:t>
      </w:r>
      <w:r w:rsidRPr="0030748A">
        <w:rPr>
          <w:i/>
          <w:vertAlign w:val="subscript"/>
          <w:lang w:eastAsia="ru-RU"/>
        </w:rPr>
        <w:t>отр</w:t>
      </w:r>
      <w:proofErr w:type="spellEnd"/>
      <w:r w:rsidRPr="0030748A">
        <w:rPr>
          <w:i/>
          <w:lang w:eastAsia="ru-RU"/>
        </w:rPr>
        <w:t xml:space="preserve">). Сгенерируйте </w:t>
      </w:r>
      <w:r w:rsidRPr="0030748A">
        <w:rPr>
          <w:i/>
          <w:lang w:val="en-US" w:eastAsia="ru-RU"/>
        </w:rPr>
        <w:t>N</w:t>
      </w:r>
      <w:r w:rsidRPr="00DE2647">
        <w:rPr>
          <w:i/>
          <w:lang w:eastAsia="ru-RU"/>
        </w:rPr>
        <w:t>*</w:t>
      </w:r>
      <w:r w:rsidRPr="0030748A">
        <w:rPr>
          <w:i/>
          <w:lang w:eastAsia="ru-RU"/>
        </w:rPr>
        <w:t xml:space="preserve">13 стандартно распределенных СВ. Сформируйте для трех из них </w:t>
      </w:r>
      <w:proofErr w:type="gramStart"/>
      <w:r w:rsidRPr="0030748A">
        <w:rPr>
          <w:i/>
          <w:lang w:eastAsia="ru-RU"/>
        </w:rPr>
        <w:t>СВ</w:t>
      </w:r>
      <w:proofErr w:type="gramEnd"/>
      <w:r w:rsidRPr="0030748A">
        <w:rPr>
          <w:i/>
          <w:lang w:eastAsia="ru-RU"/>
        </w:rPr>
        <w:t xml:space="preserve"> с корреляцией. Пересчитайте стандартные </w:t>
      </w:r>
      <w:proofErr w:type="gramStart"/>
      <w:r w:rsidRPr="0030748A">
        <w:rPr>
          <w:i/>
          <w:lang w:eastAsia="ru-RU"/>
        </w:rPr>
        <w:t>СВ</w:t>
      </w:r>
      <w:proofErr w:type="gramEnd"/>
      <w:r w:rsidRPr="0030748A">
        <w:rPr>
          <w:i/>
          <w:lang w:eastAsia="ru-RU"/>
        </w:rPr>
        <w:t xml:space="preserve"> с корреляцией в СВ для инвестиционного проекта – </w:t>
      </w:r>
      <w:r w:rsidRPr="0030748A">
        <w:rPr>
          <w:i/>
          <w:lang w:val="en-US" w:eastAsia="ru-RU"/>
        </w:rPr>
        <w:t>I</w:t>
      </w:r>
      <w:r w:rsidRPr="0030748A">
        <w:rPr>
          <w:i/>
          <w:vertAlign w:val="subscript"/>
          <w:lang w:val="en-US" w:eastAsia="ru-RU"/>
        </w:rPr>
        <w:t>t</w:t>
      </w:r>
      <w:r w:rsidRPr="0030748A">
        <w:rPr>
          <w:i/>
          <w:lang w:eastAsia="ru-RU"/>
        </w:rPr>
        <w:t xml:space="preserve">, </w:t>
      </w:r>
      <w:proofErr w:type="spellStart"/>
      <w:r w:rsidRPr="0030748A">
        <w:rPr>
          <w:i/>
          <w:lang w:val="en-US" w:eastAsia="ru-RU"/>
        </w:rPr>
        <w:t>R</w:t>
      </w:r>
      <w:r w:rsidRPr="0030748A">
        <w:rPr>
          <w:i/>
          <w:vertAlign w:val="subscript"/>
          <w:lang w:val="en-US" w:eastAsia="ru-RU"/>
        </w:rPr>
        <w:t>t</w:t>
      </w:r>
      <w:proofErr w:type="spellEnd"/>
      <w:r w:rsidRPr="0030748A">
        <w:rPr>
          <w:i/>
          <w:lang w:eastAsia="ru-RU"/>
        </w:rPr>
        <w:t xml:space="preserve">, </w:t>
      </w:r>
      <w:proofErr w:type="spellStart"/>
      <w:r w:rsidRPr="0030748A">
        <w:rPr>
          <w:i/>
          <w:lang w:val="en-US" w:eastAsia="ru-RU"/>
        </w:rPr>
        <w:t>i</w:t>
      </w:r>
      <w:proofErr w:type="spellEnd"/>
      <w:r w:rsidRPr="0030748A">
        <w:rPr>
          <w:i/>
          <w:vertAlign w:val="subscript"/>
          <w:lang w:eastAsia="ru-RU"/>
        </w:rPr>
        <w:t>мин.</w:t>
      </w:r>
      <w:r w:rsidRPr="0030748A">
        <w:rPr>
          <w:i/>
          <w:lang w:eastAsia="ru-RU"/>
        </w:rPr>
        <w:t xml:space="preserve">, </w:t>
      </w:r>
      <w:proofErr w:type="spellStart"/>
      <w:r w:rsidRPr="0030748A">
        <w:rPr>
          <w:i/>
          <w:lang w:val="en-US" w:eastAsia="ru-RU"/>
        </w:rPr>
        <w:t>i</w:t>
      </w:r>
      <w:r w:rsidRPr="0030748A">
        <w:rPr>
          <w:i/>
          <w:vertAlign w:val="subscript"/>
          <w:lang w:eastAsia="ru-RU"/>
        </w:rPr>
        <w:t>инф</w:t>
      </w:r>
      <w:proofErr w:type="spellEnd"/>
      <w:r w:rsidRPr="0030748A">
        <w:rPr>
          <w:i/>
          <w:lang w:eastAsia="ru-RU"/>
        </w:rPr>
        <w:t xml:space="preserve">., </w:t>
      </w:r>
      <w:proofErr w:type="spellStart"/>
      <w:r w:rsidRPr="0030748A">
        <w:rPr>
          <w:i/>
          <w:lang w:val="en-US" w:eastAsia="ru-RU"/>
        </w:rPr>
        <w:t>i</w:t>
      </w:r>
      <w:r w:rsidRPr="0030748A">
        <w:rPr>
          <w:i/>
          <w:vertAlign w:val="subscript"/>
          <w:lang w:eastAsia="ru-RU"/>
        </w:rPr>
        <w:t>отр</w:t>
      </w:r>
      <w:proofErr w:type="spellEnd"/>
      <w:r w:rsidRPr="0030748A">
        <w:rPr>
          <w:i/>
          <w:vertAlign w:val="subscript"/>
          <w:lang w:eastAsia="ru-RU"/>
        </w:rPr>
        <w:t>.</w:t>
      </w:r>
      <w:r w:rsidRPr="0030748A">
        <w:rPr>
          <w:i/>
          <w:lang w:eastAsia="ru-RU"/>
        </w:rPr>
        <w:t xml:space="preserve"> Проверьте характеристики полученных </w:t>
      </w:r>
      <w:proofErr w:type="gramStart"/>
      <w:r w:rsidRPr="0030748A">
        <w:rPr>
          <w:i/>
          <w:lang w:eastAsia="ru-RU"/>
        </w:rPr>
        <w:t>СВ</w:t>
      </w:r>
      <w:proofErr w:type="gramEnd"/>
      <w:r w:rsidRPr="0030748A">
        <w:rPr>
          <w:i/>
          <w:lang w:eastAsia="ru-RU"/>
        </w:rPr>
        <w:t xml:space="preserve"> – рассчитайте по ним среднее, стандартное отклонение, коэффициент вариации и корреляцию. Результаты должны быть близки к исходным данным.</w:t>
      </w:r>
    </w:p>
    <w:p w:rsidR="003B3EEC" w:rsidRDefault="003B3EEC">
      <w:pPr>
        <w:rPr>
          <w:rFonts w:eastAsia="Calibri"/>
        </w:rPr>
      </w:pPr>
      <w:r>
        <w:br w:type="page"/>
      </w:r>
    </w:p>
    <w:p w:rsidR="003B3EEC" w:rsidRDefault="003B3EEC" w:rsidP="00C948A0">
      <w:pPr>
        <w:pStyle w:val="10"/>
        <w:spacing w:after="120"/>
      </w:pPr>
      <w:r>
        <w:t>Задание 4. Расчет вероятностных характеристик проекта</w:t>
      </w:r>
    </w:p>
    <w:p w:rsidR="003B3EEC" w:rsidRDefault="003B3EEC" w:rsidP="003B3EEC">
      <w:pPr>
        <w:pStyle w:val="a0"/>
        <w:rPr>
          <w:lang w:eastAsia="ru-RU"/>
        </w:rPr>
      </w:pPr>
      <w:r>
        <w:rPr>
          <w:lang w:eastAsia="ru-RU"/>
        </w:rPr>
        <w:t xml:space="preserve">В результате прошлого задания мы получили </w:t>
      </w:r>
      <w:r>
        <w:rPr>
          <w:lang w:val="en-US" w:eastAsia="ru-RU"/>
        </w:rPr>
        <w:t>N</w:t>
      </w:r>
      <w:r w:rsidRPr="003B3EEC">
        <w:rPr>
          <w:lang w:eastAsia="ru-RU"/>
        </w:rPr>
        <w:t xml:space="preserve"> </w:t>
      </w:r>
      <w:r>
        <w:rPr>
          <w:lang w:eastAsia="ru-RU"/>
        </w:rPr>
        <w:t xml:space="preserve">вариантов реализации нашего проекта. Теперь для каждой из них нужно рассчитать все промежуточные и итоговые показатели – </w:t>
      </w:r>
      <w:proofErr w:type="spellStart"/>
      <w:r>
        <w:rPr>
          <w:lang w:val="en-US" w:eastAsia="ru-RU"/>
        </w:rPr>
        <w:t>i</w:t>
      </w:r>
      <w:proofErr w:type="spellEnd"/>
      <w:r w:rsidRPr="003B3EEC">
        <w:rPr>
          <w:lang w:eastAsia="ru-RU"/>
        </w:rPr>
        <w:t xml:space="preserve">, </w:t>
      </w:r>
      <w:proofErr w:type="spellStart"/>
      <w:r>
        <w:rPr>
          <w:lang w:val="en-US" w:eastAsia="ru-RU"/>
        </w:rPr>
        <w:t>I</w:t>
      </w:r>
      <w:r w:rsidRPr="003B3EEC">
        <w:rPr>
          <w:vertAlign w:val="superscript"/>
          <w:lang w:val="en-US" w:eastAsia="ru-RU"/>
        </w:rPr>
        <w:t>d</w:t>
      </w:r>
      <w:r w:rsidRPr="003B3EEC">
        <w:rPr>
          <w:vertAlign w:val="subscript"/>
          <w:lang w:val="en-US" w:eastAsia="ru-RU"/>
        </w:rPr>
        <w:t>t</w:t>
      </w:r>
      <w:proofErr w:type="spellEnd"/>
      <w:r w:rsidRPr="003B3EEC">
        <w:rPr>
          <w:lang w:eastAsia="ru-RU"/>
        </w:rPr>
        <w:t xml:space="preserve">, </w:t>
      </w:r>
      <w:proofErr w:type="spellStart"/>
      <w:r>
        <w:rPr>
          <w:lang w:val="en-US" w:eastAsia="ru-RU"/>
        </w:rPr>
        <w:t>R</w:t>
      </w:r>
      <w:r w:rsidRPr="003B3EEC">
        <w:rPr>
          <w:vertAlign w:val="superscript"/>
          <w:lang w:val="en-US" w:eastAsia="ru-RU"/>
        </w:rPr>
        <w:t>d</w:t>
      </w:r>
      <w:r w:rsidRPr="003B3EEC">
        <w:rPr>
          <w:vertAlign w:val="subscript"/>
          <w:lang w:val="en-US" w:eastAsia="ru-RU"/>
        </w:rPr>
        <w:t>t</w:t>
      </w:r>
      <w:proofErr w:type="spellEnd"/>
      <w:r w:rsidRPr="003B3EEC">
        <w:rPr>
          <w:lang w:eastAsia="ru-RU"/>
        </w:rPr>
        <w:t xml:space="preserve">, </w:t>
      </w:r>
      <w:proofErr w:type="spellStart"/>
      <w:r>
        <w:rPr>
          <w:lang w:val="en-US" w:eastAsia="ru-RU"/>
        </w:rPr>
        <w:t>CF</w:t>
      </w:r>
      <w:r w:rsidRPr="003B3EEC">
        <w:rPr>
          <w:vertAlign w:val="superscript"/>
          <w:lang w:val="en-US" w:eastAsia="ru-RU"/>
        </w:rPr>
        <w:t>d</w:t>
      </w:r>
      <w:r w:rsidRPr="003B3EEC">
        <w:rPr>
          <w:vertAlign w:val="subscript"/>
          <w:lang w:val="en-US" w:eastAsia="ru-RU"/>
        </w:rPr>
        <w:t>t</w:t>
      </w:r>
      <w:proofErr w:type="spellEnd"/>
      <w:r w:rsidRPr="003B3EEC">
        <w:rPr>
          <w:lang w:eastAsia="ru-RU"/>
        </w:rPr>
        <w:t xml:space="preserve">, </w:t>
      </w:r>
      <w:proofErr w:type="spellStart"/>
      <w:r>
        <w:rPr>
          <w:lang w:val="en-US" w:eastAsia="ru-RU"/>
        </w:rPr>
        <w:t>NPV</w:t>
      </w:r>
      <w:r w:rsidRPr="003B3EEC">
        <w:rPr>
          <w:vertAlign w:val="subscript"/>
          <w:lang w:val="en-US" w:eastAsia="ru-RU"/>
        </w:rPr>
        <w:t>t</w:t>
      </w:r>
      <w:proofErr w:type="spellEnd"/>
      <w:r w:rsidRPr="003B3EEC">
        <w:rPr>
          <w:lang w:eastAsia="ru-RU"/>
        </w:rPr>
        <w:t xml:space="preserve">, </w:t>
      </w:r>
      <w:r>
        <w:rPr>
          <w:lang w:val="en-US" w:eastAsia="ru-RU"/>
        </w:rPr>
        <w:t>PI</w:t>
      </w:r>
      <w:r w:rsidRPr="003B3EEC">
        <w:rPr>
          <w:lang w:eastAsia="ru-RU"/>
        </w:rPr>
        <w:t xml:space="preserve">, </w:t>
      </w:r>
      <w:r>
        <w:rPr>
          <w:lang w:val="en-US" w:eastAsia="ru-RU"/>
        </w:rPr>
        <w:t>PP</w:t>
      </w:r>
      <w:r>
        <w:rPr>
          <w:lang w:eastAsia="ru-RU"/>
        </w:rPr>
        <w:t>. Номинальные показатели рассчитывать не нужно.</w:t>
      </w:r>
    </w:p>
    <w:p w:rsidR="003B3EEC" w:rsidRPr="00E03E0B" w:rsidRDefault="00E03E0B" w:rsidP="003B3EEC">
      <w:pPr>
        <w:pStyle w:val="a0"/>
        <w:rPr>
          <w:lang w:eastAsia="ru-RU"/>
        </w:rPr>
      </w:pPr>
      <w:r>
        <w:rPr>
          <w:lang w:eastAsia="ru-RU"/>
        </w:rPr>
        <w:t xml:space="preserve">Затем рассчитываются числовые характеристики этих показателей – </w:t>
      </w:r>
      <w:r>
        <w:rPr>
          <w:lang w:val="en-US" w:eastAsia="ru-RU"/>
        </w:rPr>
        <w:t>m</w:t>
      </w:r>
      <w:r w:rsidRPr="00E03E0B">
        <w:rPr>
          <w:lang w:eastAsia="ru-RU"/>
        </w:rPr>
        <w:t xml:space="preserve">, </w:t>
      </w:r>
      <w:r>
        <w:rPr>
          <w:lang w:val="en-US" w:eastAsia="ru-RU"/>
        </w:rPr>
        <w:t>S</w:t>
      </w:r>
      <w:r w:rsidRPr="00E03E0B">
        <w:rPr>
          <w:lang w:eastAsia="ru-RU"/>
        </w:rPr>
        <w:t xml:space="preserve">, </w:t>
      </w:r>
      <w:r>
        <w:rPr>
          <w:lang w:val="en-US" w:eastAsia="ru-RU"/>
        </w:rPr>
        <w:t>kV</w:t>
      </w:r>
      <w:r>
        <w:rPr>
          <w:lang w:eastAsia="ru-RU"/>
        </w:rPr>
        <w:t xml:space="preserve">. Они позволяют судить о среднем ожидаемом значении </w:t>
      </w:r>
      <w:r>
        <w:rPr>
          <w:lang w:val="en-US" w:eastAsia="ru-RU"/>
        </w:rPr>
        <w:t>NPV</w:t>
      </w:r>
      <w:r w:rsidRPr="00E03E0B">
        <w:rPr>
          <w:lang w:eastAsia="ru-RU"/>
        </w:rPr>
        <w:t xml:space="preserve">, </w:t>
      </w:r>
      <w:r>
        <w:rPr>
          <w:lang w:val="en-US" w:eastAsia="ru-RU"/>
        </w:rPr>
        <w:t>PI</w:t>
      </w:r>
      <w:r w:rsidRPr="00E03E0B">
        <w:rPr>
          <w:lang w:eastAsia="ru-RU"/>
        </w:rPr>
        <w:t xml:space="preserve"> </w:t>
      </w:r>
      <w:r>
        <w:rPr>
          <w:lang w:eastAsia="ru-RU"/>
        </w:rPr>
        <w:t xml:space="preserve">и разбросе вокруг него. Для </w:t>
      </w:r>
      <w:r>
        <w:rPr>
          <w:lang w:val="en-US" w:eastAsia="ru-RU"/>
        </w:rPr>
        <w:t>PP</w:t>
      </w:r>
      <w:r w:rsidRPr="00E03E0B">
        <w:rPr>
          <w:lang w:eastAsia="ru-RU"/>
        </w:rPr>
        <w:t xml:space="preserve"> </w:t>
      </w:r>
      <w:r>
        <w:rPr>
          <w:lang w:eastAsia="ru-RU"/>
        </w:rPr>
        <w:t xml:space="preserve">экономический смысл </w:t>
      </w:r>
      <w:r>
        <w:rPr>
          <w:lang w:val="en-US" w:eastAsia="ru-RU"/>
        </w:rPr>
        <w:t>m</w:t>
      </w:r>
      <w:r>
        <w:rPr>
          <w:lang w:eastAsia="ru-RU"/>
        </w:rPr>
        <w:t xml:space="preserve"> и</w:t>
      </w:r>
      <w:r w:rsidRPr="00E03E0B">
        <w:rPr>
          <w:lang w:eastAsia="ru-RU"/>
        </w:rPr>
        <w:t xml:space="preserve"> </w:t>
      </w:r>
      <w:r>
        <w:rPr>
          <w:lang w:val="en-US" w:eastAsia="ru-RU"/>
        </w:rPr>
        <w:t>S</w:t>
      </w:r>
      <w:r>
        <w:rPr>
          <w:lang w:eastAsia="ru-RU"/>
        </w:rPr>
        <w:t xml:space="preserve"> более размытый.</w:t>
      </w:r>
    </w:p>
    <w:p w:rsidR="003B3EEC" w:rsidRDefault="00E03E0B" w:rsidP="008B3B54">
      <w:pPr>
        <w:pStyle w:val="a0"/>
      </w:pPr>
      <w:r>
        <w:t>Более наглядными будут вероятности определенных событий – убытков, занижения реальных результатов относительно плана и т.д.</w:t>
      </w:r>
    </w:p>
    <w:p w:rsidR="00E03E0B" w:rsidRDefault="00E03E0B" w:rsidP="008B3B54">
      <w:pPr>
        <w:pStyle w:val="a0"/>
      </w:pPr>
      <w:r>
        <w:t xml:space="preserve">Рассчитать их можно двумя способами </w:t>
      </w:r>
      <w:r w:rsidR="00EE0F06">
        <w:t xml:space="preserve">– </w:t>
      </w:r>
      <w:r>
        <w:t>через частоты</w:t>
      </w:r>
      <w:r w:rsidR="00EE0F06">
        <w:t xml:space="preserve"> и теоретический закон распределения.</w:t>
      </w:r>
    </w:p>
    <w:p w:rsidR="00EE0F06" w:rsidRDefault="00EE0F06" w:rsidP="008B3B54">
      <w:pPr>
        <w:pStyle w:val="a0"/>
      </w:pPr>
      <w:r>
        <w:rPr>
          <w:lang w:val="en-US"/>
        </w:rPr>
        <w:t>NPV</w:t>
      </w:r>
      <w:r w:rsidRPr="00EE0F06">
        <w:t xml:space="preserve"> </w:t>
      </w:r>
      <w:r>
        <w:t xml:space="preserve">и </w:t>
      </w:r>
      <w:r>
        <w:rPr>
          <w:lang w:val="en-US"/>
        </w:rPr>
        <w:t>PI</w:t>
      </w:r>
      <w:r w:rsidRPr="00EE0F06">
        <w:t xml:space="preserve"> </w:t>
      </w:r>
      <w:r>
        <w:t xml:space="preserve">будем оценивать через нормальный закон распределения </w:t>
      </w:r>
      <w:r>
        <w:rPr>
          <w:lang w:val="en-US"/>
        </w:rPr>
        <w:t>F</w:t>
      </w:r>
      <w:r w:rsidRPr="00EE0F06">
        <w:rPr>
          <w:vertAlign w:val="subscript"/>
          <w:lang w:val="en-US"/>
        </w:rPr>
        <w:t>G</w:t>
      </w:r>
      <w:r w:rsidRPr="00EE0F06">
        <w:t>(</w:t>
      </w:r>
      <w:r>
        <w:rPr>
          <w:lang w:val="en-US"/>
        </w:rPr>
        <w:t>x</w:t>
      </w:r>
      <w:proofErr w:type="gramStart"/>
      <w:r w:rsidRPr="00EE0F06">
        <w:t>)</w:t>
      </w:r>
      <w:r>
        <w:t>(</w:t>
      </w:r>
      <w:proofErr w:type="gramEnd"/>
      <w:r>
        <w:t>в идеале, нужно еще доказать, что он нормальный).</w:t>
      </w:r>
    </w:p>
    <w:p w:rsidR="00EE0F06" w:rsidRDefault="00EE0F06" w:rsidP="008B3B54">
      <w:pPr>
        <w:pStyle w:val="a0"/>
      </w:pPr>
      <w:r>
        <w:t>Обычно рассчитывают следующие вероятности:</w:t>
      </w:r>
    </w:p>
    <w:p w:rsidR="00EE0F06" w:rsidRDefault="00EE0F06" w:rsidP="00EE0F06">
      <w:pPr>
        <w:pStyle w:val="a0"/>
        <w:numPr>
          <w:ilvl w:val="0"/>
          <w:numId w:val="13"/>
        </w:numPr>
      </w:pPr>
      <w:r>
        <w:t>вероятность получения убытков:</w:t>
      </w:r>
    </w:p>
    <w:p w:rsidR="00EE0F06" w:rsidRDefault="00A618F0" w:rsidP="00EE0F06">
      <w:pPr>
        <w:pStyle w:val="a0"/>
        <w:jc w:val="center"/>
        <w:rPr>
          <w:lang w:val="en-US"/>
        </w:rPr>
      </w:pPr>
      <w:proofErr w:type="gramStart"/>
      <w:r>
        <w:rPr>
          <w:lang w:val="en-US"/>
        </w:rPr>
        <w:t>p</w:t>
      </w:r>
      <w:r w:rsidR="00EE0F06">
        <w:rPr>
          <w:lang w:val="en-US"/>
        </w:rPr>
        <w:t>(</w:t>
      </w:r>
      <w:proofErr w:type="gramEnd"/>
      <w:r w:rsidR="00EE0F06">
        <w:rPr>
          <w:lang w:val="en-US"/>
        </w:rPr>
        <w:t>NPV &lt; 0) = F</w:t>
      </w:r>
      <w:r w:rsidR="00EE0F06" w:rsidRPr="00EE0F06">
        <w:rPr>
          <w:vertAlign w:val="subscript"/>
          <w:lang w:val="en-US"/>
        </w:rPr>
        <w:t>G</w:t>
      </w:r>
      <w:r w:rsidR="00EE0F06">
        <w:rPr>
          <w:lang w:val="en-US"/>
        </w:rPr>
        <w:t>(0)</w:t>
      </w:r>
    </w:p>
    <w:p w:rsidR="00EE0F06" w:rsidRDefault="00A618F0" w:rsidP="00EE0F06">
      <w:pPr>
        <w:pStyle w:val="a0"/>
        <w:ind w:left="349" w:firstLine="0"/>
        <w:jc w:val="center"/>
        <w:rPr>
          <w:lang w:val="en-US"/>
        </w:rPr>
      </w:pPr>
      <w:proofErr w:type="gramStart"/>
      <w:r>
        <w:rPr>
          <w:lang w:val="en-US"/>
        </w:rPr>
        <w:t>p</w:t>
      </w:r>
      <w:r w:rsidR="00EE0F06">
        <w:rPr>
          <w:lang w:val="en-US"/>
        </w:rPr>
        <w:t>(</w:t>
      </w:r>
      <w:proofErr w:type="gramEnd"/>
      <w:r w:rsidR="00EE0F06">
        <w:rPr>
          <w:lang w:val="en-US"/>
        </w:rPr>
        <w:t>PI &lt; 100%) = F</w:t>
      </w:r>
      <w:r w:rsidR="00EE0F06" w:rsidRPr="00EE0F06">
        <w:rPr>
          <w:vertAlign w:val="subscript"/>
          <w:lang w:val="en-US"/>
        </w:rPr>
        <w:t>G</w:t>
      </w:r>
      <w:r w:rsidR="00EE0F06">
        <w:rPr>
          <w:lang w:val="en-US"/>
        </w:rPr>
        <w:t>(1)</w:t>
      </w:r>
    </w:p>
    <w:p w:rsidR="00EE0F06" w:rsidRDefault="00EE0F06" w:rsidP="00EE0F06">
      <w:pPr>
        <w:pStyle w:val="a0"/>
        <w:numPr>
          <w:ilvl w:val="0"/>
          <w:numId w:val="13"/>
        </w:numPr>
      </w:pPr>
      <w:r>
        <w:t xml:space="preserve">вероятность </w:t>
      </w:r>
      <w:r w:rsidRPr="00EE0F06">
        <w:rPr>
          <w:b/>
        </w:rPr>
        <w:t>не</w:t>
      </w:r>
      <w:r>
        <w:t>получения плановой прибыли:</w:t>
      </w:r>
    </w:p>
    <w:p w:rsidR="00EE0F06" w:rsidRPr="00EE0F06" w:rsidRDefault="00A618F0" w:rsidP="00EE0F06">
      <w:pPr>
        <w:pStyle w:val="a0"/>
        <w:ind w:left="349" w:firstLine="0"/>
        <w:jc w:val="center"/>
      </w:pPr>
      <w:proofErr w:type="gramStart"/>
      <w:r>
        <w:rPr>
          <w:lang w:val="en-US"/>
        </w:rPr>
        <w:t>p</w:t>
      </w:r>
      <w:r w:rsidR="00EE0F06" w:rsidRPr="00EE0F06">
        <w:t>(</w:t>
      </w:r>
      <w:proofErr w:type="gramEnd"/>
      <w:r w:rsidR="00EE0F06">
        <w:rPr>
          <w:lang w:val="en-US"/>
        </w:rPr>
        <w:t>NPV</w:t>
      </w:r>
      <w:r w:rsidR="00EE0F06" w:rsidRPr="00EE0F06">
        <w:t xml:space="preserve"> &lt; </w:t>
      </w:r>
      <w:r w:rsidR="00EE0F06">
        <w:rPr>
          <w:lang w:val="en-US"/>
        </w:rPr>
        <w:t>NPV</w:t>
      </w:r>
      <w:r w:rsidR="00EE0F06" w:rsidRPr="00EE0F06">
        <w:rPr>
          <w:vertAlign w:val="subscript"/>
        </w:rPr>
        <w:t>план.</w:t>
      </w:r>
      <w:r w:rsidR="00EE0F06" w:rsidRPr="00EE0F06">
        <w:t xml:space="preserve">) = </w:t>
      </w:r>
      <w:r w:rsidR="00EE0F06">
        <w:rPr>
          <w:lang w:val="en-US"/>
        </w:rPr>
        <w:t>F</w:t>
      </w:r>
      <w:r w:rsidR="00EE0F06" w:rsidRPr="00EE0F06">
        <w:rPr>
          <w:vertAlign w:val="subscript"/>
          <w:lang w:val="en-US"/>
        </w:rPr>
        <w:t>G</w:t>
      </w:r>
      <w:r w:rsidR="00EE0F06" w:rsidRPr="00EE0F06">
        <w:t>(</w:t>
      </w:r>
      <w:r w:rsidR="00EE0F06">
        <w:rPr>
          <w:lang w:val="en-US"/>
        </w:rPr>
        <w:t>NPV</w:t>
      </w:r>
      <w:r w:rsidR="00EE0F06" w:rsidRPr="00EE0F06">
        <w:rPr>
          <w:vertAlign w:val="subscript"/>
        </w:rPr>
        <w:t>план.</w:t>
      </w:r>
      <w:r w:rsidR="00EE0F06" w:rsidRPr="00EE0F06">
        <w:t>)</w:t>
      </w:r>
    </w:p>
    <w:p w:rsidR="00EE0F06" w:rsidRPr="00EE0F06" w:rsidRDefault="00A618F0" w:rsidP="00EE0F06">
      <w:pPr>
        <w:pStyle w:val="a0"/>
        <w:jc w:val="center"/>
      </w:pPr>
      <w:proofErr w:type="gramStart"/>
      <w:r>
        <w:rPr>
          <w:lang w:val="en-US"/>
        </w:rPr>
        <w:t>p</w:t>
      </w:r>
      <w:r w:rsidR="00EE0F06" w:rsidRPr="00EE0F06">
        <w:t>(</w:t>
      </w:r>
      <w:proofErr w:type="gramEnd"/>
      <w:r w:rsidR="00EE0F06">
        <w:rPr>
          <w:lang w:val="en-US"/>
        </w:rPr>
        <w:t>PI</w:t>
      </w:r>
      <w:r w:rsidR="00EE0F06" w:rsidRPr="00EE0F06">
        <w:t xml:space="preserve"> &lt; </w:t>
      </w:r>
      <w:r w:rsidR="00EE0F06">
        <w:rPr>
          <w:lang w:val="en-US"/>
        </w:rPr>
        <w:t>PI</w:t>
      </w:r>
      <w:r w:rsidR="00EE0F06" w:rsidRPr="00EE0F06">
        <w:rPr>
          <w:vertAlign w:val="subscript"/>
        </w:rPr>
        <w:t>план.</w:t>
      </w:r>
      <w:r w:rsidR="00EE0F06" w:rsidRPr="00EE0F06">
        <w:t xml:space="preserve">) = </w:t>
      </w:r>
      <w:r w:rsidR="00EE0F06">
        <w:rPr>
          <w:lang w:val="en-US"/>
        </w:rPr>
        <w:t>F</w:t>
      </w:r>
      <w:r w:rsidR="00EE0F06" w:rsidRPr="00EE0F06">
        <w:rPr>
          <w:vertAlign w:val="subscript"/>
          <w:lang w:val="en-US"/>
        </w:rPr>
        <w:t>G</w:t>
      </w:r>
      <w:r w:rsidR="00EE0F06" w:rsidRPr="00EE0F06">
        <w:t>(</w:t>
      </w:r>
      <w:proofErr w:type="gramStart"/>
      <w:r w:rsidR="00EE0F06">
        <w:rPr>
          <w:lang w:val="en-US"/>
        </w:rPr>
        <w:t>PI</w:t>
      </w:r>
      <w:proofErr w:type="gramEnd"/>
      <w:r w:rsidR="00EE0F06" w:rsidRPr="00EE0F06">
        <w:rPr>
          <w:vertAlign w:val="subscript"/>
        </w:rPr>
        <w:t>план.</w:t>
      </w:r>
      <w:r w:rsidR="00EE0F06" w:rsidRPr="00EE0F06">
        <w:t>)</w:t>
      </w:r>
    </w:p>
    <w:p w:rsidR="00EE0F06" w:rsidRDefault="00EE0F06" w:rsidP="00EE0F06">
      <w:pPr>
        <w:pStyle w:val="a0"/>
        <w:numPr>
          <w:ilvl w:val="0"/>
          <w:numId w:val="13"/>
        </w:numPr>
      </w:pPr>
      <w:r>
        <w:t xml:space="preserve">вероятность </w:t>
      </w:r>
      <w:r w:rsidRPr="00EE0F06">
        <w:rPr>
          <w:b/>
        </w:rPr>
        <w:t>не</w:t>
      </w:r>
      <w:r>
        <w:t>получения даже 90% от плановой прибыли:</w:t>
      </w:r>
    </w:p>
    <w:p w:rsidR="00EE0F06" w:rsidRPr="00DE2647" w:rsidRDefault="00A618F0" w:rsidP="00EE0F06">
      <w:pPr>
        <w:pStyle w:val="a0"/>
        <w:jc w:val="center"/>
      </w:pPr>
      <w:proofErr w:type="gramStart"/>
      <w:r>
        <w:rPr>
          <w:lang w:val="en-US"/>
        </w:rPr>
        <w:t>p</w:t>
      </w:r>
      <w:proofErr w:type="gramEnd"/>
      <w:r w:rsidR="00EE0F06" w:rsidRPr="00DE2647">
        <w:t>(</w:t>
      </w:r>
      <w:r w:rsidR="00EE0F06">
        <w:rPr>
          <w:lang w:val="en-US"/>
        </w:rPr>
        <w:t>NPV</w:t>
      </w:r>
      <w:r w:rsidR="00EE0F06" w:rsidRPr="00DE2647">
        <w:t xml:space="preserve"> &lt; 0,9 </w:t>
      </w:r>
      <w:r w:rsidR="00EE0F06">
        <w:rPr>
          <w:lang w:val="en-US"/>
        </w:rPr>
        <w:t>NPV</w:t>
      </w:r>
      <w:r w:rsidR="00EE0F06" w:rsidRPr="00EE0F06">
        <w:rPr>
          <w:vertAlign w:val="subscript"/>
        </w:rPr>
        <w:t>план</w:t>
      </w:r>
      <w:r w:rsidR="00EE0F06" w:rsidRPr="00DE2647">
        <w:rPr>
          <w:vertAlign w:val="subscript"/>
        </w:rPr>
        <w:t>.</w:t>
      </w:r>
      <w:r w:rsidR="00EE0F06" w:rsidRPr="00DE2647">
        <w:t xml:space="preserve">) = </w:t>
      </w:r>
      <w:r w:rsidR="00EE0F06">
        <w:rPr>
          <w:lang w:val="en-US"/>
        </w:rPr>
        <w:t>F</w:t>
      </w:r>
      <w:r w:rsidR="00EE0F06" w:rsidRPr="00EE0F06">
        <w:rPr>
          <w:vertAlign w:val="subscript"/>
          <w:lang w:val="en-US"/>
        </w:rPr>
        <w:t>G</w:t>
      </w:r>
      <w:r w:rsidR="00EE0F06" w:rsidRPr="00DE2647">
        <w:t>(0,9</w:t>
      </w:r>
      <w:r w:rsidR="00EE0F06">
        <w:rPr>
          <w:lang w:val="en-US"/>
        </w:rPr>
        <w:t>NPV</w:t>
      </w:r>
      <w:r w:rsidR="00EE0F06" w:rsidRPr="00EE0F06">
        <w:rPr>
          <w:vertAlign w:val="subscript"/>
        </w:rPr>
        <w:t>план</w:t>
      </w:r>
      <w:r w:rsidR="00EE0F06" w:rsidRPr="00DE2647">
        <w:rPr>
          <w:vertAlign w:val="subscript"/>
        </w:rPr>
        <w:t>.</w:t>
      </w:r>
      <w:r w:rsidR="00EE0F06" w:rsidRPr="00DE2647">
        <w:t>)</w:t>
      </w:r>
    </w:p>
    <w:p w:rsidR="00EE0F06" w:rsidRDefault="00A618F0" w:rsidP="00EE0F06">
      <w:pPr>
        <w:pStyle w:val="a0"/>
        <w:jc w:val="center"/>
        <w:rPr>
          <w:lang w:val="en-US"/>
        </w:rPr>
      </w:pPr>
      <w:proofErr w:type="gramStart"/>
      <w:r>
        <w:rPr>
          <w:lang w:val="en-US"/>
        </w:rPr>
        <w:t>p</w:t>
      </w:r>
      <w:r w:rsidR="00EE0F06">
        <w:rPr>
          <w:lang w:val="en-US"/>
        </w:rPr>
        <w:t>(</w:t>
      </w:r>
      <w:proofErr w:type="gramEnd"/>
      <w:r w:rsidR="00EE0F06">
        <w:rPr>
          <w:lang w:val="en-US"/>
        </w:rPr>
        <w:t xml:space="preserve">NPV &lt; </w:t>
      </w:r>
      <w:r w:rsidR="00EE0F06" w:rsidRPr="00EE0F06">
        <w:rPr>
          <w:lang w:val="en-US"/>
        </w:rPr>
        <w:t xml:space="preserve">0,9 </w:t>
      </w:r>
      <w:r w:rsidR="00EE0F06">
        <w:rPr>
          <w:lang w:val="en-US"/>
        </w:rPr>
        <w:t>PI</w:t>
      </w:r>
      <w:r w:rsidR="00EE0F06" w:rsidRPr="00EE0F06">
        <w:rPr>
          <w:vertAlign w:val="subscript"/>
        </w:rPr>
        <w:t>план</w:t>
      </w:r>
      <w:r w:rsidR="00EE0F06" w:rsidRPr="00EE0F06">
        <w:rPr>
          <w:vertAlign w:val="subscript"/>
          <w:lang w:val="en-US"/>
        </w:rPr>
        <w:t>.</w:t>
      </w:r>
      <w:r w:rsidR="00EE0F06">
        <w:rPr>
          <w:lang w:val="en-US"/>
        </w:rPr>
        <w:t xml:space="preserve">) = </w:t>
      </w:r>
      <w:proofErr w:type="gramStart"/>
      <w:r w:rsidR="00EE0F06">
        <w:rPr>
          <w:lang w:val="en-US"/>
        </w:rPr>
        <w:t>F</w:t>
      </w:r>
      <w:r w:rsidR="00EE0F06" w:rsidRPr="00EE0F06">
        <w:rPr>
          <w:vertAlign w:val="subscript"/>
          <w:lang w:val="en-US"/>
        </w:rPr>
        <w:t>G</w:t>
      </w:r>
      <w:r w:rsidR="00EE0F06">
        <w:rPr>
          <w:lang w:val="en-US"/>
        </w:rPr>
        <w:t>(</w:t>
      </w:r>
      <w:proofErr w:type="gramEnd"/>
      <w:r w:rsidR="00EE0F06" w:rsidRPr="00EE0F06">
        <w:rPr>
          <w:lang w:val="en-US"/>
        </w:rPr>
        <w:t>0,9</w:t>
      </w:r>
      <w:r w:rsidR="00EE0F06">
        <w:rPr>
          <w:lang w:val="en-US"/>
        </w:rPr>
        <w:t>PI</w:t>
      </w:r>
      <w:r w:rsidR="00EE0F06" w:rsidRPr="00EE0F06">
        <w:rPr>
          <w:vertAlign w:val="subscript"/>
        </w:rPr>
        <w:t>план</w:t>
      </w:r>
      <w:r w:rsidR="00EE0F06" w:rsidRPr="00EE0F06">
        <w:rPr>
          <w:vertAlign w:val="subscript"/>
          <w:lang w:val="en-US"/>
        </w:rPr>
        <w:t>.</w:t>
      </w:r>
      <w:r w:rsidR="00EE0F06">
        <w:rPr>
          <w:lang w:val="en-US"/>
        </w:rPr>
        <w:t>)</w:t>
      </w:r>
    </w:p>
    <w:p w:rsidR="00EE0F06" w:rsidRPr="00DE2647" w:rsidRDefault="00EE0F06" w:rsidP="008B3B54">
      <w:pPr>
        <w:pStyle w:val="a0"/>
      </w:pPr>
      <w:r>
        <w:t>Плановые величины – это те, которые мы получили в 1 задании, т.е. детерминированные.</w:t>
      </w:r>
    </w:p>
    <w:p w:rsidR="00EE0F06" w:rsidRDefault="00EE0F06" w:rsidP="008B3B54">
      <w:pPr>
        <w:pStyle w:val="a0"/>
      </w:pPr>
      <w:r>
        <w:t xml:space="preserve">Дополнительно можно рассчитать и другие вероятности, которые позволят охарактеризовать конкретный проект, например вероятность получения </w:t>
      </w:r>
      <w:proofErr w:type="gramStart"/>
      <w:r>
        <w:t>прибыли</w:t>
      </w:r>
      <w:proofErr w:type="gramEnd"/>
      <w:r>
        <w:t xml:space="preserve"> более 5000д.е., или вероятность получения рентабельности менее 50%.</w:t>
      </w:r>
    </w:p>
    <w:p w:rsidR="00EE0F06" w:rsidRPr="00A618F0" w:rsidRDefault="00EE0F06" w:rsidP="008B3B54">
      <w:pPr>
        <w:pStyle w:val="a0"/>
      </w:pPr>
      <w:r>
        <w:t xml:space="preserve">Для срока окупаемости </w:t>
      </w:r>
      <w:r>
        <w:rPr>
          <w:lang w:val="en-US"/>
        </w:rPr>
        <w:t>PP</w:t>
      </w:r>
      <w:r>
        <w:t xml:space="preserve"> удобнее оперировать частотами. В разных реализациях мы получим разный срок окупаемости. При этом мы можем видеть, что например, из 100 реализаций только в 2 случаях </w:t>
      </w:r>
      <w:r>
        <w:rPr>
          <w:lang w:val="en-US"/>
        </w:rPr>
        <w:t>PP</w:t>
      </w:r>
      <w:r w:rsidRPr="00EE0F06">
        <w:t>=4</w:t>
      </w:r>
      <w:r>
        <w:t>.</w:t>
      </w:r>
      <w:r w:rsidR="00A618F0" w:rsidRPr="00A618F0">
        <w:t xml:space="preserve"> </w:t>
      </w:r>
      <w:r w:rsidR="00A618F0">
        <w:t xml:space="preserve">Тогда вероятность того, что срок окупаемости </w:t>
      </w:r>
      <w:proofErr w:type="gramStart"/>
      <w:r w:rsidR="00A618F0">
        <w:t>составит 4 года равна</w:t>
      </w:r>
      <w:proofErr w:type="gramEnd"/>
      <w:r w:rsidR="00A618F0">
        <w:t xml:space="preserve"> 2%. Аналогично рассчитываются вероятности и для других сроков:</w:t>
      </w:r>
    </w:p>
    <w:p w:rsidR="00A618F0" w:rsidRPr="00A618F0" w:rsidRDefault="00A618F0" w:rsidP="00A618F0">
      <w:pPr>
        <w:pStyle w:val="a0"/>
        <w:jc w:val="center"/>
      </w:pPr>
      <w:proofErr w:type="gramStart"/>
      <w:r>
        <w:rPr>
          <w:lang w:val="en-US"/>
        </w:rPr>
        <w:t>p</w:t>
      </w:r>
      <w:r w:rsidRPr="00A618F0">
        <w:t>(</w:t>
      </w:r>
      <w:proofErr w:type="gramEnd"/>
      <w:r>
        <w:rPr>
          <w:lang w:val="en-US"/>
        </w:rPr>
        <w:t>PP</w:t>
      </w:r>
      <w:r w:rsidRPr="00A618F0">
        <w:t xml:space="preserve"> = </w:t>
      </w:r>
      <w:r>
        <w:rPr>
          <w:lang w:val="en-US"/>
        </w:rPr>
        <w:t>k</w:t>
      </w:r>
      <w:r w:rsidRPr="00A618F0">
        <w:t xml:space="preserve">) = </w:t>
      </w:r>
      <w:proofErr w:type="spellStart"/>
      <w:r>
        <w:rPr>
          <w:lang w:val="en-US"/>
        </w:rPr>
        <w:t>n</w:t>
      </w:r>
      <w:r w:rsidRPr="00A618F0">
        <w:rPr>
          <w:vertAlign w:val="subscript"/>
          <w:lang w:val="en-US"/>
        </w:rPr>
        <w:t>k</w:t>
      </w:r>
      <w:proofErr w:type="spellEnd"/>
      <w:r w:rsidRPr="00A618F0">
        <w:t xml:space="preserve"> </w:t>
      </w:r>
      <w:r>
        <w:t xml:space="preserve">/ </w:t>
      </w:r>
      <w:r>
        <w:rPr>
          <w:lang w:val="en-US"/>
        </w:rPr>
        <w:t>N</w:t>
      </w:r>
      <w:r w:rsidRPr="00A618F0">
        <w:t xml:space="preserve"> </w:t>
      </w:r>
    </w:p>
    <w:p w:rsidR="00EE0F06" w:rsidRPr="00A618F0" w:rsidRDefault="00A618F0" w:rsidP="008B3B54">
      <w:pPr>
        <w:pStyle w:val="a0"/>
      </w:pPr>
      <w:r>
        <w:t xml:space="preserve">Мы не будем выполнять строгое доказательство того, что </w:t>
      </w:r>
      <w:r>
        <w:rPr>
          <w:lang w:val="en-US"/>
        </w:rPr>
        <w:t>NPV</w:t>
      </w:r>
      <w:r w:rsidRPr="00A618F0">
        <w:t xml:space="preserve"> </w:t>
      </w:r>
      <w:r>
        <w:t xml:space="preserve">и </w:t>
      </w:r>
      <w:r>
        <w:rPr>
          <w:lang w:val="en-US"/>
        </w:rPr>
        <w:t>PI</w:t>
      </w:r>
      <w:r w:rsidRPr="00A618F0">
        <w:t xml:space="preserve"> </w:t>
      </w:r>
      <w:r>
        <w:t xml:space="preserve">имеют нормальный закон распределения. Но сделаем проверку «на глаз», построив гистограмму распределения </w:t>
      </w:r>
      <w:r>
        <w:rPr>
          <w:lang w:val="en-US"/>
        </w:rPr>
        <w:t>NPV</w:t>
      </w:r>
      <w:r>
        <w:t xml:space="preserve"> и сравнив ее с теоретической плотностью распределения.</w:t>
      </w:r>
    </w:p>
    <w:p w:rsidR="00EE0F06" w:rsidRPr="00C948A0" w:rsidRDefault="00EE0F06" w:rsidP="008B3B54">
      <w:pPr>
        <w:pStyle w:val="a0"/>
        <w:rPr>
          <w:i/>
        </w:rPr>
      </w:pPr>
      <w:r w:rsidRPr="00C948A0">
        <w:rPr>
          <w:i/>
        </w:rPr>
        <w:t xml:space="preserve">Выполните расчет итоговых показателей для всех реализаций. </w:t>
      </w:r>
      <w:r w:rsidR="00C948A0" w:rsidRPr="00C948A0">
        <w:rPr>
          <w:i/>
        </w:rPr>
        <w:t xml:space="preserve">Рассчитайте числовые характеристики для </w:t>
      </w:r>
      <w:proofErr w:type="spellStart"/>
      <w:r w:rsidR="00C948A0" w:rsidRPr="00C948A0">
        <w:rPr>
          <w:i/>
          <w:lang w:val="en-US" w:eastAsia="ru-RU"/>
        </w:rPr>
        <w:t>i</w:t>
      </w:r>
      <w:proofErr w:type="spellEnd"/>
      <w:r w:rsidR="00C948A0" w:rsidRPr="00C948A0">
        <w:rPr>
          <w:i/>
          <w:lang w:eastAsia="ru-RU"/>
        </w:rPr>
        <w:t xml:space="preserve">, </w:t>
      </w:r>
      <w:proofErr w:type="spellStart"/>
      <w:r w:rsidR="00C948A0" w:rsidRPr="00C948A0">
        <w:rPr>
          <w:i/>
          <w:lang w:val="en-US" w:eastAsia="ru-RU"/>
        </w:rPr>
        <w:t>I</w:t>
      </w:r>
      <w:r w:rsidR="00C948A0" w:rsidRPr="00C948A0">
        <w:rPr>
          <w:i/>
          <w:vertAlign w:val="superscript"/>
          <w:lang w:val="en-US" w:eastAsia="ru-RU"/>
        </w:rPr>
        <w:t>d</w:t>
      </w:r>
      <w:r w:rsidR="00C948A0" w:rsidRPr="00C948A0">
        <w:rPr>
          <w:i/>
          <w:vertAlign w:val="subscript"/>
          <w:lang w:val="en-US" w:eastAsia="ru-RU"/>
        </w:rPr>
        <w:t>t</w:t>
      </w:r>
      <w:proofErr w:type="spellEnd"/>
      <w:r w:rsidR="00C948A0" w:rsidRPr="00C948A0">
        <w:rPr>
          <w:i/>
          <w:lang w:eastAsia="ru-RU"/>
        </w:rPr>
        <w:t xml:space="preserve">, </w:t>
      </w:r>
      <w:proofErr w:type="spellStart"/>
      <w:r w:rsidR="00C948A0" w:rsidRPr="00C948A0">
        <w:rPr>
          <w:i/>
          <w:lang w:val="en-US" w:eastAsia="ru-RU"/>
        </w:rPr>
        <w:t>R</w:t>
      </w:r>
      <w:r w:rsidR="00C948A0" w:rsidRPr="00C948A0">
        <w:rPr>
          <w:i/>
          <w:vertAlign w:val="superscript"/>
          <w:lang w:val="en-US" w:eastAsia="ru-RU"/>
        </w:rPr>
        <w:t>d</w:t>
      </w:r>
      <w:r w:rsidR="00C948A0" w:rsidRPr="00C948A0">
        <w:rPr>
          <w:i/>
          <w:vertAlign w:val="subscript"/>
          <w:lang w:val="en-US" w:eastAsia="ru-RU"/>
        </w:rPr>
        <w:t>t</w:t>
      </w:r>
      <w:proofErr w:type="spellEnd"/>
      <w:r w:rsidR="00C948A0" w:rsidRPr="00C948A0">
        <w:rPr>
          <w:i/>
          <w:lang w:eastAsia="ru-RU"/>
        </w:rPr>
        <w:t xml:space="preserve">, </w:t>
      </w:r>
      <w:proofErr w:type="spellStart"/>
      <w:r w:rsidR="00C948A0" w:rsidRPr="00C948A0">
        <w:rPr>
          <w:i/>
          <w:lang w:val="en-US" w:eastAsia="ru-RU"/>
        </w:rPr>
        <w:t>CF</w:t>
      </w:r>
      <w:r w:rsidR="00C948A0" w:rsidRPr="00C948A0">
        <w:rPr>
          <w:i/>
          <w:vertAlign w:val="superscript"/>
          <w:lang w:val="en-US" w:eastAsia="ru-RU"/>
        </w:rPr>
        <w:t>d</w:t>
      </w:r>
      <w:r w:rsidR="00C948A0" w:rsidRPr="00C948A0">
        <w:rPr>
          <w:i/>
          <w:vertAlign w:val="subscript"/>
          <w:lang w:val="en-US" w:eastAsia="ru-RU"/>
        </w:rPr>
        <w:t>t</w:t>
      </w:r>
      <w:proofErr w:type="spellEnd"/>
      <w:r w:rsidR="00C948A0" w:rsidRPr="00C948A0">
        <w:rPr>
          <w:i/>
          <w:lang w:eastAsia="ru-RU"/>
        </w:rPr>
        <w:t xml:space="preserve">, </w:t>
      </w:r>
      <w:proofErr w:type="spellStart"/>
      <w:r w:rsidR="00C948A0" w:rsidRPr="00C948A0">
        <w:rPr>
          <w:i/>
          <w:lang w:val="en-US" w:eastAsia="ru-RU"/>
        </w:rPr>
        <w:t>NPV</w:t>
      </w:r>
      <w:r w:rsidR="00C948A0" w:rsidRPr="00C948A0">
        <w:rPr>
          <w:i/>
          <w:vertAlign w:val="subscript"/>
          <w:lang w:val="en-US" w:eastAsia="ru-RU"/>
        </w:rPr>
        <w:t>t</w:t>
      </w:r>
      <w:proofErr w:type="spellEnd"/>
      <w:r w:rsidR="00C948A0" w:rsidRPr="00C948A0">
        <w:rPr>
          <w:i/>
          <w:lang w:eastAsia="ru-RU"/>
        </w:rPr>
        <w:t xml:space="preserve">, </w:t>
      </w:r>
      <w:r w:rsidR="00C948A0" w:rsidRPr="00C948A0">
        <w:rPr>
          <w:i/>
          <w:lang w:val="en-US" w:eastAsia="ru-RU"/>
        </w:rPr>
        <w:t>PI</w:t>
      </w:r>
      <w:r w:rsidR="00C948A0" w:rsidRPr="00C948A0">
        <w:rPr>
          <w:i/>
          <w:lang w:eastAsia="ru-RU"/>
        </w:rPr>
        <w:t xml:space="preserve">, </w:t>
      </w:r>
      <w:r w:rsidR="00C948A0" w:rsidRPr="00C948A0">
        <w:rPr>
          <w:i/>
          <w:lang w:val="en-US" w:eastAsia="ru-RU"/>
        </w:rPr>
        <w:t>PP</w:t>
      </w:r>
      <w:r w:rsidR="00C948A0" w:rsidRPr="00C948A0">
        <w:rPr>
          <w:i/>
          <w:lang w:eastAsia="ru-RU"/>
        </w:rPr>
        <w:t xml:space="preserve">. Проверьте вероятности для значений </w:t>
      </w:r>
      <w:r w:rsidR="00C948A0" w:rsidRPr="00C948A0">
        <w:rPr>
          <w:i/>
          <w:lang w:val="en-US" w:eastAsia="ru-RU"/>
        </w:rPr>
        <w:t>NPV</w:t>
      </w:r>
      <w:r w:rsidR="00C948A0" w:rsidRPr="00C948A0">
        <w:rPr>
          <w:i/>
          <w:lang w:eastAsia="ru-RU"/>
        </w:rPr>
        <w:t xml:space="preserve">, </w:t>
      </w:r>
      <w:r w:rsidR="00C948A0" w:rsidRPr="00C948A0">
        <w:rPr>
          <w:i/>
          <w:lang w:val="en-US" w:eastAsia="ru-RU"/>
        </w:rPr>
        <w:t>PI</w:t>
      </w:r>
      <w:r w:rsidR="00C948A0" w:rsidRPr="00C948A0">
        <w:rPr>
          <w:i/>
          <w:lang w:eastAsia="ru-RU"/>
        </w:rPr>
        <w:t xml:space="preserve">, </w:t>
      </w:r>
      <w:r w:rsidR="00C948A0" w:rsidRPr="00C948A0">
        <w:rPr>
          <w:i/>
          <w:lang w:val="en-US" w:eastAsia="ru-RU"/>
        </w:rPr>
        <w:t>PP</w:t>
      </w:r>
      <w:r w:rsidR="00C948A0" w:rsidRPr="00C948A0">
        <w:rPr>
          <w:i/>
          <w:lang w:eastAsia="ru-RU"/>
        </w:rPr>
        <w:t xml:space="preserve">. Постройте гистограмму распределения </w:t>
      </w:r>
      <w:r w:rsidR="00C948A0" w:rsidRPr="00C948A0">
        <w:rPr>
          <w:i/>
          <w:lang w:val="en-US" w:eastAsia="ru-RU"/>
        </w:rPr>
        <w:t>NPV</w:t>
      </w:r>
      <w:r w:rsidR="00C948A0" w:rsidRPr="00C948A0">
        <w:rPr>
          <w:i/>
          <w:lang w:eastAsia="ru-RU"/>
        </w:rPr>
        <w:t xml:space="preserve"> и сравните ее с нормальным законом распределения. Сделайте вывод.</w:t>
      </w:r>
    </w:p>
    <w:sectPr w:rsidR="00EE0F06" w:rsidRPr="00C948A0" w:rsidSect="00C948A0">
      <w:footerReference w:type="default" r:id="rId50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92E" w:rsidRDefault="00BD692E" w:rsidP="007D7BF4">
      <w:r>
        <w:separator/>
      </w:r>
    </w:p>
  </w:endnote>
  <w:endnote w:type="continuationSeparator" w:id="0">
    <w:p w:rsidR="00BD692E" w:rsidRDefault="00BD692E" w:rsidP="007D7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606431"/>
      <w:docPartObj>
        <w:docPartGallery w:val="Page Numbers (Bottom of Page)"/>
        <w:docPartUnique/>
      </w:docPartObj>
    </w:sdtPr>
    <w:sdtContent>
      <w:p w:rsidR="00EE0F06" w:rsidRDefault="00746EBB" w:rsidP="007D7BF4">
        <w:pPr>
          <w:pStyle w:val="aff"/>
          <w:jc w:val="center"/>
        </w:pPr>
        <w:fldSimple w:instr=" PAGE   \* MERGEFORMAT ">
          <w:r w:rsidR="00DE2647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92E" w:rsidRDefault="00BD692E" w:rsidP="007D7BF4">
      <w:r>
        <w:separator/>
      </w:r>
    </w:p>
  </w:footnote>
  <w:footnote w:type="continuationSeparator" w:id="0">
    <w:p w:rsidR="00BD692E" w:rsidRDefault="00BD692E" w:rsidP="007D7B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10683"/>
    <w:multiLevelType w:val="hybridMultilevel"/>
    <w:tmpl w:val="F5542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D33C83"/>
    <w:multiLevelType w:val="hybridMultilevel"/>
    <w:tmpl w:val="1C88F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A2F6B"/>
    <w:multiLevelType w:val="multilevel"/>
    <w:tmpl w:val="04962A4A"/>
    <w:lvl w:ilvl="0">
      <w:start w:val="1"/>
      <w:numFmt w:val="decimal"/>
      <w:lvlText w:val="Глава %1.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43DC0304"/>
    <w:multiLevelType w:val="hybridMultilevel"/>
    <w:tmpl w:val="3CEEF2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4E4DA7"/>
    <w:multiLevelType w:val="hybridMultilevel"/>
    <w:tmpl w:val="256E3226"/>
    <w:lvl w:ilvl="0" w:tplc="5D5AD3A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5601275C"/>
    <w:multiLevelType w:val="hybridMultilevel"/>
    <w:tmpl w:val="3CEEF2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134281"/>
    <w:multiLevelType w:val="hybridMultilevel"/>
    <w:tmpl w:val="1C88F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5B459D"/>
    <w:multiLevelType w:val="hybridMultilevel"/>
    <w:tmpl w:val="D2B4E73E"/>
    <w:lvl w:ilvl="0" w:tplc="D6B22AAC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7296CE7"/>
    <w:multiLevelType w:val="hybridMultilevel"/>
    <w:tmpl w:val="6B7AC84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882D99"/>
    <w:multiLevelType w:val="hybridMultilevel"/>
    <w:tmpl w:val="0E2E7F0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92D0951"/>
    <w:multiLevelType w:val="hybridMultilevel"/>
    <w:tmpl w:val="16122572"/>
    <w:lvl w:ilvl="0" w:tplc="FFFFFFFF">
      <w:start w:val="1"/>
      <w:numFmt w:val="decimal"/>
      <w:pStyle w:val="1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EA31125"/>
    <w:multiLevelType w:val="multilevel"/>
    <w:tmpl w:val="B59EF44A"/>
    <w:lvl w:ilvl="0">
      <w:start w:val="1"/>
      <w:numFmt w:val="decimal"/>
      <w:lvlText w:val="%1"/>
      <w:lvlJc w:val="left"/>
      <w:pPr>
        <w:tabs>
          <w:tab w:val="num" w:pos="964"/>
        </w:tabs>
        <w:ind w:left="709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709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2"/>
  </w:num>
  <w:num w:numId="5">
    <w:abstractNumId w:val="9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6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86"/>
  <w:proofState w:spelling="clean" w:grammar="clean"/>
  <w:defaultTabStop w:val="708"/>
  <w:drawingGridHorizontalSpacing w:val="57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895"/>
    <w:rsid w:val="00013A78"/>
    <w:rsid w:val="00020BA6"/>
    <w:rsid w:val="000275B5"/>
    <w:rsid w:val="000356CE"/>
    <w:rsid w:val="00045715"/>
    <w:rsid w:val="00045821"/>
    <w:rsid w:val="00050E8F"/>
    <w:rsid w:val="000532C6"/>
    <w:rsid w:val="00057AA0"/>
    <w:rsid w:val="00080435"/>
    <w:rsid w:val="00090952"/>
    <w:rsid w:val="00092841"/>
    <w:rsid w:val="000933A8"/>
    <w:rsid w:val="000A69F1"/>
    <w:rsid w:val="000B3A5E"/>
    <w:rsid w:val="000C208E"/>
    <w:rsid w:val="000C2CCF"/>
    <w:rsid w:val="000C60DE"/>
    <w:rsid w:val="000D163B"/>
    <w:rsid w:val="000D1ED9"/>
    <w:rsid w:val="000E5CDE"/>
    <w:rsid w:val="000F6266"/>
    <w:rsid w:val="0011127A"/>
    <w:rsid w:val="00143A94"/>
    <w:rsid w:val="001510BC"/>
    <w:rsid w:val="001614A5"/>
    <w:rsid w:val="0017118F"/>
    <w:rsid w:val="00176F01"/>
    <w:rsid w:val="00187C32"/>
    <w:rsid w:val="00196902"/>
    <w:rsid w:val="001C5755"/>
    <w:rsid w:val="001D2FDB"/>
    <w:rsid w:val="001D5F2F"/>
    <w:rsid w:val="001D67B0"/>
    <w:rsid w:val="001E2C79"/>
    <w:rsid w:val="001F1A99"/>
    <w:rsid w:val="00204B78"/>
    <w:rsid w:val="00211B19"/>
    <w:rsid w:val="00217CAB"/>
    <w:rsid w:val="00242CD7"/>
    <w:rsid w:val="002433EB"/>
    <w:rsid w:val="00251BCD"/>
    <w:rsid w:val="002778F3"/>
    <w:rsid w:val="00280A2B"/>
    <w:rsid w:val="0028409E"/>
    <w:rsid w:val="002865AB"/>
    <w:rsid w:val="00286833"/>
    <w:rsid w:val="00295993"/>
    <w:rsid w:val="002A4173"/>
    <w:rsid w:val="002B2A09"/>
    <w:rsid w:val="002B4676"/>
    <w:rsid w:val="002C4EA1"/>
    <w:rsid w:val="002E36B2"/>
    <w:rsid w:val="002E5440"/>
    <w:rsid w:val="002F64C4"/>
    <w:rsid w:val="00301062"/>
    <w:rsid w:val="0030500D"/>
    <w:rsid w:val="0030748A"/>
    <w:rsid w:val="00310406"/>
    <w:rsid w:val="00314709"/>
    <w:rsid w:val="003317B4"/>
    <w:rsid w:val="003350B0"/>
    <w:rsid w:val="00341781"/>
    <w:rsid w:val="0036371F"/>
    <w:rsid w:val="00372576"/>
    <w:rsid w:val="003761E3"/>
    <w:rsid w:val="0038187A"/>
    <w:rsid w:val="003837D1"/>
    <w:rsid w:val="003907D5"/>
    <w:rsid w:val="003A197C"/>
    <w:rsid w:val="003A3D73"/>
    <w:rsid w:val="003A51DF"/>
    <w:rsid w:val="003A6D5D"/>
    <w:rsid w:val="003B072D"/>
    <w:rsid w:val="003B27CF"/>
    <w:rsid w:val="003B3EEC"/>
    <w:rsid w:val="003B7132"/>
    <w:rsid w:val="003C2D19"/>
    <w:rsid w:val="003C7CCE"/>
    <w:rsid w:val="003D01B6"/>
    <w:rsid w:val="003D3378"/>
    <w:rsid w:val="003D652D"/>
    <w:rsid w:val="003F3935"/>
    <w:rsid w:val="004030CF"/>
    <w:rsid w:val="00416AD3"/>
    <w:rsid w:val="00417EA0"/>
    <w:rsid w:val="00420638"/>
    <w:rsid w:val="00421895"/>
    <w:rsid w:val="00422239"/>
    <w:rsid w:val="00435A7E"/>
    <w:rsid w:val="0043632D"/>
    <w:rsid w:val="004366BB"/>
    <w:rsid w:val="00437786"/>
    <w:rsid w:val="00444A96"/>
    <w:rsid w:val="00446F6E"/>
    <w:rsid w:val="00465DCB"/>
    <w:rsid w:val="00473832"/>
    <w:rsid w:val="0047517C"/>
    <w:rsid w:val="00475199"/>
    <w:rsid w:val="00494580"/>
    <w:rsid w:val="00495682"/>
    <w:rsid w:val="00496737"/>
    <w:rsid w:val="004A3E00"/>
    <w:rsid w:val="004C0006"/>
    <w:rsid w:val="004C3CD8"/>
    <w:rsid w:val="004C6094"/>
    <w:rsid w:val="004C76D1"/>
    <w:rsid w:val="004F0328"/>
    <w:rsid w:val="0050370F"/>
    <w:rsid w:val="00510FC3"/>
    <w:rsid w:val="00513087"/>
    <w:rsid w:val="00514AC8"/>
    <w:rsid w:val="00531DD6"/>
    <w:rsid w:val="0053732D"/>
    <w:rsid w:val="005414AD"/>
    <w:rsid w:val="00542D45"/>
    <w:rsid w:val="00553D9F"/>
    <w:rsid w:val="0056297D"/>
    <w:rsid w:val="00564CDD"/>
    <w:rsid w:val="0057173B"/>
    <w:rsid w:val="005801C1"/>
    <w:rsid w:val="00583AF1"/>
    <w:rsid w:val="00584056"/>
    <w:rsid w:val="0059045B"/>
    <w:rsid w:val="00596AAB"/>
    <w:rsid w:val="005A05D6"/>
    <w:rsid w:val="005A0E60"/>
    <w:rsid w:val="005A1B76"/>
    <w:rsid w:val="005B2ED0"/>
    <w:rsid w:val="005E59EE"/>
    <w:rsid w:val="005F0D9E"/>
    <w:rsid w:val="005F1C00"/>
    <w:rsid w:val="00600952"/>
    <w:rsid w:val="00611B45"/>
    <w:rsid w:val="0061598A"/>
    <w:rsid w:val="006307AF"/>
    <w:rsid w:val="0063466C"/>
    <w:rsid w:val="00643CA0"/>
    <w:rsid w:val="00644B8B"/>
    <w:rsid w:val="006472CC"/>
    <w:rsid w:val="00650A34"/>
    <w:rsid w:val="00665239"/>
    <w:rsid w:val="0068545C"/>
    <w:rsid w:val="006878EB"/>
    <w:rsid w:val="006A1D1C"/>
    <w:rsid w:val="006B235B"/>
    <w:rsid w:val="006B361D"/>
    <w:rsid w:val="006C0DD1"/>
    <w:rsid w:val="006C1911"/>
    <w:rsid w:val="006C26C4"/>
    <w:rsid w:val="006D0BD4"/>
    <w:rsid w:val="006E157E"/>
    <w:rsid w:val="006E4A24"/>
    <w:rsid w:val="006E4B2E"/>
    <w:rsid w:val="006F4D89"/>
    <w:rsid w:val="00705B84"/>
    <w:rsid w:val="007128F5"/>
    <w:rsid w:val="007144A3"/>
    <w:rsid w:val="00735BD0"/>
    <w:rsid w:val="00744EEA"/>
    <w:rsid w:val="00746EBB"/>
    <w:rsid w:val="007510AF"/>
    <w:rsid w:val="0075457F"/>
    <w:rsid w:val="007557D5"/>
    <w:rsid w:val="007577ED"/>
    <w:rsid w:val="00762FAF"/>
    <w:rsid w:val="00764EE4"/>
    <w:rsid w:val="007742DD"/>
    <w:rsid w:val="00777D4D"/>
    <w:rsid w:val="00781AD8"/>
    <w:rsid w:val="0078279D"/>
    <w:rsid w:val="007834BD"/>
    <w:rsid w:val="007834EB"/>
    <w:rsid w:val="0078628F"/>
    <w:rsid w:val="007A3EE0"/>
    <w:rsid w:val="007B2ED6"/>
    <w:rsid w:val="007B3A37"/>
    <w:rsid w:val="007B7015"/>
    <w:rsid w:val="007C4DA9"/>
    <w:rsid w:val="007C5BF5"/>
    <w:rsid w:val="007D2DF3"/>
    <w:rsid w:val="007D7BF4"/>
    <w:rsid w:val="007E17DF"/>
    <w:rsid w:val="007E2CC9"/>
    <w:rsid w:val="007E30E0"/>
    <w:rsid w:val="007E647F"/>
    <w:rsid w:val="007E795B"/>
    <w:rsid w:val="008004C1"/>
    <w:rsid w:val="00802F4C"/>
    <w:rsid w:val="00807910"/>
    <w:rsid w:val="00815004"/>
    <w:rsid w:val="00840BBF"/>
    <w:rsid w:val="00841026"/>
    <w:rsid w:val="0084156B"/>
    <w:rsid w:val="008510EA"/>
    <w:rsid w:val="00852E17"/>
    <w:rsid w:val="008536BD"/>
    <w:rsid w:val="00862572"/>
    <w:rsid w:val="00867D09"/>
    <w:rsid w:val="00874EED"/>
    <w:rsid w:val="008830FF"/>
    <w:rsid w:val="00893B7C"/>
    <w:rsid w:val="00894C08"/>
    <w:rsid w:val="008B3B54"/>
    <w:rsid w:val="008E08B7"/>
    <w:rsid w:val="008E1D33"/>
    <w:rsid w:val="008E5C53"/>
    <w:rsid w:val="008E5FCF"/>
    <w:rsid w:val="00901B16"/>
    <w:rsid w:val="00906945"/>
    <w:rsid w:val="00910CF5"/>
    <w:rsid w:val="00912578"/>
    <w:rsid w:val="00927B02"/>
    <w:rsid w:val="00946557"/>
    <w:rsid w:val="009503AB"/>
    <w:rsid w:val="00951337"/>
    <w:rsid w:val="009574BD"/>
    <w:rsid w:val="009616C5"/>
    <w:rsid w:val="0096699E"/>
    <w:rsid w:val="0096760C"/>
    <w:rsid w:val="00970A61"/>
    <w:rsid w:val="009809E7"/>
    <w:rsid w:val="00982745"/>
    <w:rsid w:val="009A0E2B"/>
    <w:rsid w:val="009A3A23"/>
    <w:rsid w:val="009A6CC8"/>
    <w:rsid w:val="009C2B1F"/>
    <w:rsid w:val="009C3816"/>
    <w:rsid w:val="009D3A9B"/>
    <w:rsid w:val="009E6BEE"/>
    <w:rsid w:val="00A01DF7"/>
    <w:rsid w:val="00A1277E"/>
    <w:rsid w:val="00A1339F"/>
    <w:rsid w:val="00A30B48"/>
    <w:rsid w:val="00A33D3D"/>
    <w:rsid w:val="00A34137"/>
    <w:rsid w:val="00A42A43"/>
    <w:rsid w:val="00A618F0"/>
    <w:rsid w:val="00A63D4A"/>
    <w:rsid w:val="00A82971"/>
    <w:rsid w:val="00A9471F"/>
    <w:rsid w:val="00A95AF9"/>
    <w:rsid w:val="00AA0F8C"/>
    <w:rsid w:val="00AB0CFA"/>
    <w:rsid w:val="00AB54E4"/>
    <w:rsid w:val="00AC50F6"/>
    <w:rsid w:val="00AC66A7"/>
    <w:rsid w:val="00AC755B"/>
    <w:rsid w:val="00AE5FCE"/>
    <w:rsid w:val="00B007D0"/>
    <w:rsid w:val="00B107E6"/>
    <w:rsid w:val="00B16F16"/>
    <w:rsid w:val="00B25050"/>
    <w:rsid w:val="00B338A5"/>
    <w:rsid w:val="00B34B9D"/>
    <w:rsid w:val="00B5120F"/>
    <w:rsid w:val="00B54E56"/>
    <w:rsid w:val="00B70DDC"/>
    <w:rsid w:val="00B74EF7"/>
    <w:rsid w:val="00B80818"/>
    <w:rsid w:val="00B867F4"/>
    <w:rsid w:val="00B96498"/>
    <w:rsid w:val="00BA0C0C"/>
    <w:rsid w:val="00BA3562"/>
    <w:rsid w:val="00BB2F13"/>
    <w:rsid w:val="00BC0888"/>
    <w:rsid w:val="00BD18D6"/>
    <w:rsid w:val="00BD692E"/>
    <w:rsid w:val="00BE3E78"/>
    <w:rsid w:val="00BF77EE"/>
    <w:rsid w:val="00C04DE2"/>
    <w:rsid w:val="00C052DA"/>
    <w:rsid w:val="00C23065"/>
    <w:rsid w:val="00C27FC3"/>
    <w:rsid w:val="00C379B1"/>
    <w:rsid w:val="00C44593"/>
    <w:rsid w:val="00C50453"/>
    <w:rsid w:val="00C618FD"/>
    <w:rsid w:val="00C948A0"/>
    <w:rsid w:val="00CA58BE"/>
    <w:rsid w:val="00CB2F51"/>
    <w:rsid w:val="00CB3AC0"/>
    <w:rsid w:val="00CC3E4E"/>
    <w:rsid w:val="00CD1B81"/>
    <w:rsid w:val="00CE4DC1"/>
    <w:rsid w:val="00CE61E4"/>
    <w:rsid w:val="00D00EBE"/>
    <w:rsid w:val="00D04B9C"/>
    <w:rsid w:val="00D05CDC"/>
    <w:rsid w:val="00D271EB"/>
    <w:rsid w:val="00D31B94"/>
    <w:rsid w:val="00D448DB"/>
    <w:rsid w:val="00D51A73"/>
    <w:rsid w:val="00D646BB"/>
    <w:rsid w:val="00D86B9B"/>
    <w:rsid w:val="00D93565"/>
    <w:rsid w:val="00D9443E"/>
    <w:rsid w:val="00DB1F81"/>
    <w:rsid w:val="00DC0D9A"/>
    <w:rsid w:val="00DC4ED2"/>
    <w:rsid w:val="00DC5AEB"/>
    <w:rsid w:val="00DC782E"/>
    <w:rsid w:val="00DE2647"/>
    <w:rsid w:val="00DE3CD7"/>
    <w:rsid w:val="00DF35CC"/>
    <w:rsid w:val="00E03E0B"/>
    <w:rsid w:val="00E04759"/>
    <w:rsid w:val="00E11405"/>
    <w:rsid w:val="00E12276"/>
    <w:rsid w:val="00E36C7D"/>
    <w:rsid w:val="00E376F8"/>
    <w:rsid w:val="00E44EAA"/>
    <w:rsid w:val="00E61194"/>
    <w:rsid w:val="00E66AE0"/>
    <w:rsid w:val="00E81101"/>
    <w:rsid w:val="00E85FB8"/>
    <w:rsid w:val="00E905D7"/>
    <w:rsid w:val="00EB20EE"/>
    <w:rsid w:val="00EC69B5"/>
    <w:rsid w:val="00ED238B"/>
    <w:rsid w:val="00EE0F06"/>
    <w:rsid w:val="00EF1304"/>
    <w:rsid w:val="00F0088F"/>
    <w:rsid w:val="00F13933"/>
    <w:rsid w:val="00F15774"/>
    <w:rsid w:val="00F35DFA"/>
    <w:rsid w:val="00F36EA9"/>
    <w:rsid w:val="00F42EBF"/>
    <w:rsid w:val="00F501FA"/>
    <w:rsid w:val="00F56A82"/>
    <w:rsid w:val="00F615B1"/>
    <w:rsid w:val="00F6381D"/>
    <w:rsid w:val="00F65B74"/>
    <w:rsid w:val="00F65FC1"/>
    <w:rsid w:val="00F71C7C"/>
    <w:rsid w:val="00F80FCE"/>
    <w:rsid w:val="00F83749"/>
    <w:rsid w:val="00F86BA0"/>
    <w:rsid w:val="00F94E30"/>
    <w:rsid w:val="00F96AA9"/>
    <w:rsid w:val="00FA0DAA"/>
    <w:rsid w:val="00FC0AFB"/>
    <w:rsid w:val="00FC32F9"/>
    <w:rsid w:val="00FD3538"/>
    <w:rsid w:val="00FD5D34"/>
    <w:rsid w:val="00FD724E"/>
    <w:rsid w:val="00FF1639"/>
    <w:rsid w:val="00FF289A"/>
    <w:rsid w:val="00FF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enu v:ext="edit" fillcolor="none" strokecolor="#00b0f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ED"/>
    <w:rPr>
      <w:rFonts w:eastAsiaTheme="minorEastAsia"/>
      <w:sz w:val="28"/>
      <w:szCs w:val="24"/>
      <w:lang w:eastAsia="ru-RU"/>
    </w:rPr>
  </w:style>
  <w:style w:type="paragraph" w:styleId="10">
    <w:name w:val="heading 1"/>
    <w:basedOn w:val="a"/>
    <w:next w:val="a0"/>
    <w:link w:val="11"/>
    <w:qFormat/>
    <w:rsid w:val="00C948A0"/>
    <w:pPr>
      <w:keepNext/>
      <w:tabs>
        <w:tab w:val="left" w:pos="399"/>
      </w:tabs>
      <w:spacing w:afterLines="50" w:line="360" w:lineRule="auto"/>
      <w:jc w:val="center"/>
      <w:outlineLvl w:val="0"/>
    </w:pPr>
    <w:rPr>
      <w:rFonts w:eastAsiaTheme="majorEastAsia" w:cs="Arial"/>
      <w:b/>
      <w:bCs/>
      <w:kern w:val="32"/>
      <w:szCs w:val="28"/>
    </w:rPr>
  </w:style>
  <w:style w:type="paragraph" w:styleId="2">
    <w:name w:val="heading 2"/>
    <w:basedOn w:val="a"/>
    <w:next w:val="a0"/>
    <w:link w:val="20"/>
    <w:qFormat/>
    <w:rsid w:val="008830FF"/>
    <w:pPr>
      <w:keepNext/>
      <w:numPr>
        <w:ilvl w:val="1"/>
        <w:numId w:val="4"/>
      </w:numPr>
      <w:tabs>
        <w:tab w:val="left" w:pos="1276"/>
      </w:tabs>
      <w:spacing w:beforeLines="100" w:afterLines="50" w:line="360" w:lineRule="auto"/>
      <w:jc w:val="center"/>
      <w:outlineLvl w:val="1"/>
    </w:pPr>
    <w:rPr>
      <w:rFonts w:eastAsiaTheme="majorEastAsia" w:cs="Arial"/>
      <w:b/>
      <w:bCs/>
      <w:iCs/>
      <w:szCs w:val="28"/>
    </w:rPr>
  </w:style>
  <w:style w:type="paragraph" w:styleId="3">
    <w:name w:val="heading 3"/>
    <w:basedOn w:val="a"/>
    <w:next w:val="a0"/>
    <w:link w:val="30"/>
    <w:qFormat/>
    <w:rsid w:val="008830FF"/>
    <w:pPr>
      <w:keepNext/>
      <w:numPr>
        <w:ilvl w:val="2"/>
        <w:numId w:val="4"/>
      </w:numPr>
      <w:spacing w:before="240" w:after="120"/>
      <w:jc w:val="both"/>
      <w:outlineLvl w:val="2"/>
    </w:pPr>
    <w:rPr>
      <w:rFonts w:eastAsiaTheme="majorEastAsia" w:cs="Arial"/>
      <w:bCs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830FF"/>
    <w:pPr>
      <w:keepNext/>
      <w:numPr>
        <w:ilvl w:val="3"/>
        <w:numId w:val="4"/>
      </w:numPr>
      <w:spacing w:before="240" w:after="60"/>
      <w:outlineLvl w:val="3"/>
    </w:pPr>
    <w:rPr>
      <w:rFonts w:asciiTheme="minorHAnsi" w:hAnsiTheme="minorHAnsi" w:cstheme="minorBidi"/>
      <w:b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8830FF"/>
    <w:pPr>
      <w:numPr>
        <w:ilvl w:val="4"/>
        <w:numId w:val="4"/>
      </w:num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830FF"/>
    <w:pPr>
      <w:numPr>
        <w:ilvl w:val="5"/>
        <w:numId w:val="4"/>
      </w:num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830FF"/>
    <w:pPr>
      <w:numPr>
        <w:ilvl w:val="6"/>
        <w:numId w:val="4"/>
      </w:numPr>
      <w:spacing w:before="240" w:after="60"/>
      <w:outlineLvl w:val="6"/>
    </w:pPr>
    <w:rPr>
      <w:rFonts w:asciiTheme="minorHAnsi" w:hAnsiTheme="minorHAnsi" w:cstheme="minorBidi"/>
      <w:sz w:val="24"/>
    </w:rPr>
  </w:style>
  <w:style w:type="paragraph" w:styleId="8">
    <w:name w:val="heading 8"/>
    <w:basedOn w:val="a"/>
    <w:next w:val="a"/>
    <w:link w:val="80"/>
    <w:semiHidden/>
    <w:unhideWhenUsed/>
    <w:qFormat/>
    <w:rsid w:val="008830FF"/>
    <w:pPr>
      <w:numPr>
        <w:ilvl w:val="7"/>
        <w:numId w:val="4"/>
      </w:numPr>
      <w:spacing w:before="240" w:after="60"/>
      <w:outlineLvl w:val="7"/>
    </w:pPr>
    <w:rPr>
      <w:rFonts w:asciiTheme="minorHAnsi" w:hAnsiTheme="minorHAnsi" w:cstheme="minorBidi"/>
      <w:i/>
      <w:i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8830FF"/>
    <w:pPr>
      <w:numPr>
        <w:ilvl w:val="8"/>
        <w:numId w:val="4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qFormat/>
    <w:rsid w:val="00874EED"/>
    <w:pPr>
      <w:ind w:firstLine="709"/>
      <w:jc w:val="both"/>
    </w:pPr>
    <w:rPr>
      <w:rFonts w:eastAsia="Calibri"/>
      <w:lang w:eastAsia="en-US"/>
    </w:rPr>
  </w:style>
  <w:style w:type="character" w:customStyle="1" w:styleId="a4">
    <w:name w:val="Основной текст Знак"/>
    <w:basedOn w:val="a1"/>
    <w:link w:val="a0"/>
    <w:uiPriority w:val="99"/>
    <w:rsid w:val="00874EED"/>
    <w:rPr>
      <w:rFonts w:eastAsia="Calibri"/>
      <w:sz w:val="28"/>
      <w:szCs w:val="24"/>
    </w:rPr>
  </w:style>
  <w:style w:type="character" w:customStyle="1" w:styleId="11">
    <w:name w:val="Заголовок 1 Знак"/>
    <w:basedOn w:val="a1"/>
    <w:link w:val="10"/>
    <w:rsid w:val="00C948A0"/>
    <w:rPr>
      <w:rFonts w:eastAsiaTheme="majorEastAsia" w:cs="Arial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8830FF"/>
    <w:rPr>
      <w:rFonts w:eastAsiaTheme="majorEastAsia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874EED"/>
    <w:rPr>
      <w:rFonts w:eastAsiaTheme="majorEastAsia" w:cs="Arial"/>
      <w:bCs/>
      <w:sz w:val="28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874EED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semiHidden/>
    <w:rsid w:val="00874EED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semiHidden/>
    <w:rsid w:val="00874EED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1"/>
    <w:link w:val="7"/>
    <w:semiHidden/>
    <w:rsid w:val="00874EED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semiHidden/>
    <w:rsid w:val="00874EED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semiHidden/>
    <w:rsid w:val="00874EED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5">
    <w:name w:val="caption"/>
    <w:basedOn w:val="a"/>
    <w:next w:val="a"/>
    <w:qFormat/>
    <w:rsid w:val="00874EED"/>
    <w:pPr>
      <w:spacing w:after="120"/>
      <w:jc w:val="both"/>
    </w:pPr>
    <w:rPr>
      <w:bCs/>
      <w:szCs w:val="20"/>
    </w:rPr>
  </w:style>
  <w:style w:type="paragraph" w:styleId="a6">
    <w:name w:val="Title"/>
    <w:basedOn w:val="a"/>
    <w:next w:val="a"/>
    <w:link w:val="a7"/>
    <w:uiPriority w:val="10"/>
    <w:rsid w:val="00874EE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1"/>
    <w:link w:val="a6"/>
    <w:uiPriority w:val="10"/>
    <w:rsid w:val="00874E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Subtitle"/>
    <w:basedOn w:val="a"/>
    <w:next w:val="a"/>
    <w:link w:val="a9"/>
    <w:uiPriority w:val="11"/>
    <w:rsid w:val="00874EE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9">
    <w:name w:val="Подзаголовок Знак"/>
    <w:basedOn w:val="a1"/>
    <w:link w:val="a8"/>
    <w:uiPriority w:val="11"/>
    <w:rsid w:val="00874E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Strong"/>
    <w:basedOn w:val="a1"/>
    <w:uiPriority w:val="22"/>
    <w:rsid w:val="00874EED"/>
    <w:rPr>
      <w:b/>
      <w:bCs/>
    </w:rPr>
  </w:style>
  <w:style w:type="character" w:styleId="ab">
    <w:name w:val="Emphasis"/>
    <w:basedOn w:val="a1"/>
    <w:uiPriority w:val="20"/>
    <w:rsid w:val="00874EED"/>
    <w:rPr>
      <w:i/>
      <w:iCs/>
    </w:rPr>
  </w:style>
  <w:style w:type="paragraph" w:styleId="ac">
    <w:name w:val="No Spacing"/>
    <w:uiPriority w:val="1"/>
    <w:rsid w:val="00874EED"/>
    <w:rPr>
      <w:rFonts w:eastAsiaTheme="minorEastAsia"/>
      <w:lang w:eastAsia="ru-RU"/>
    </w:rPr>
  </w:style>
  <w:style w:type="paragraph" w:styleId="ad">
    <w:name w:val="List Paragraph"/>
    <w:basedOn w:val="a"/>
    <w:uiPriority w:val="34"/>
    <w:rsid w:val="00874E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rsid w:val="00874EED"/>
    <w:rPr>
      <w:i/>
      <w:iCs/>
      <w:color w:val="000000" w:themeColor="text1"/>
    </w:rPr>
  </w:style>
  <w:style w:type="character" w:customStyle="1" w:styleId="22">
    <w:name w:val="Цитата 2 Знак"/>
    <w:basedOn w:val="a1"/>
    <w:link w:val="21"/>
    <w:uiPriority w:val="29"/>
    <w:rsid w:val="00874EED"/>
    <w:rPr>
      <w:rFonts w:ascii="Times New Roman" w:eastAsiaTheme="minorEastAsia" w:hAnsi="Times New Roman"/>
      <w:i/>
      <w:iCs/>
      <w:color w:val="000000" w:themeColor="text1"/>
      <w:sz w:val="28"/>
      <w:szCs w:val="24"/>
      <w:lang w:eastAsia="ru-RU"/>
    </w:rPr>
  </w:style>
  <w:style w:type="paragraph" w:styleId="ae">
    <w:name w:val="Intense Quote"/>
    <w:basedOn w:val="a"/>
    <w:next w:val="a"/>
    <w:link w:val="af"/>
    <w:uiPriority w:val="30"/>
    <w:rsid w:val="00874EE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1"/>
    <w:link w:val="ae"/>
    <w:uiPriority w:val="30"/>
    <w:rsid w:val="00874EED"/>
    <w:rPr>
      <w:rFonts w:ascii="Times New Roman" w:eastAsiaTheme="minorEastAsia" w:hAnsi="Times New Roman"/>
      <w:b/>
      <w:bCs/>
      <w:i/>
      <w:iCs/>
      <w:color w:val="4F81BD" w:themeColor="accent1"/>
      <w:sz w:val="28"/>
      <w:szCs w:val="24"/>
      <w:lang w:eastAsia="ru-RU"/>
    </w:rPr>
  </w:style>
  <w:style w:type="character" w:styleId="af0">
    <w:name w:val="Subtle Emphasis"/>
    <w:basedOn w:val="a1"/>
    <w:uiPriority w:val="19"/>
    <w:rsid w:val="00874EED"/>
    <w:rPr>
      <w:i/>
      <w:iCs/>
      <w:color w:val="808080" w:themeColor="text1" w:themeTint="7F"/>
    </w:rPr>
  </w:style>
  <w:style w:type="character" w:styleId="af1">
    <w:name w:val="Intense Emphasis"/>
    <w:basedOn w:val="a1"/>
    <w:uiPriority w:val="21"/>
    <w:rsid w:val="00874EED"/>
    <w:rPr>
      <w:b/>
      <w:bCs/>
      <w:i/>
      <w:iCs/>
      <w:color w:val="4F81BD" w:themeColor="accent1"/>
    </w:rPr>
  </w:style>
  <w:style w:type="character" w:styleId="af2">
    <w:name w:val="Subtle Reference"/>
    <w:basedOn w:val="a1"/>
    <w:uiPriority w:val="31"/>
    <w:rsid w:val="00874EED"/>
    <w:rPr>
      <w:smallCaps/>
      <w:color w:val="C0504D" w:themeColor="accent2"/>
      <w:u w:val="single"/>
    </w:rPr>
  </w:style>
  <w:style w:type="character" w:styleId="af3">
    <w:name w:val="Intense Reference"/>
    <w:basedOn w:val="a1"/>
    <w:uiPriority w:val="32"/>
    <w:rsid w:val="00874EE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1"/>
    <w:uiPriority w:val="33"/>
    <w:rsid w:val="00874EED"/>
    <w:rPr>
      <w:b/>
      <w:bCs/>
      <w:smallCaps/>
      <w:spacing w:val="5"/>
    </w:rPr>
  </w:style>
  <w:style w:type="paragraph" w:styleId="af5">
    <w:name w:val="TOC Heading"/>
    <w:basedOn w:val="10"/>
    <w:next w:val="a"/>
    <w:uiPriority w:val="39"/>
    <w:semiHidden/>
    <w:unhideWhenUsed/>
    <w:qFormat/>
    <w:rsid w:val="00874EED"/>
    <w:pPr>
      <w:spacing w:before="240" w:after="60"/>
      <w:jc w:val="left"/>
      <w:outlineLvl w:val="9"/>
    </w:pPr>
    <w:rPr>
      <w:rFonts w:asciiTheme="majorHAnsi" w:hAnsiTheme="majorHAnsi" w:cstheme="majorBidi"/>
      <w:sz w:val="32"/>
      <w:szCs w:val="32"/>
    </w:rPr>
  </w:style>
  <w:style w:type="paragraph" w:customStyle="1" w:styleId="af6">
    <w:name w:val="В таблице"/>
    <w:basedOn w:val="a"/>
    <w:rsid w:val="00874EED"/>
    <w:pPr>
      <w:jc w:val="both"/>
    </w:pPr>
    <w:rPr>
      <w:rFonts w:eastAsia="Calibri"/>
      <w:szCs w:val="22"/>
    </w:rPr>
  </w:style>
  <w:style w:type="paragraph" w:customStyle="1" w:styleId="af7">
    <w:name w:val="Формула с номером"/>
    <w:basedOn w:val="af8"/>
    <w:qFormat/>
    <w:rsid w:val="008830FF"/>
    <w:pPr>
      <w:tabs>
        <w:tab w:val="center" w:pos="4536"/>
        <w:tab w:val="right" w:pos="9356"/>
      </w:tabs>
    </w:pPr>
  </w:style>
  <w:style w:type="paragraph" w:customStyle="1" w:styleId="af8">
    <w:name w:val="Формула"/>
    <w:basedOn w:val="a0"/>
    <w:next w:val="a0"/>
    <w:qFormat/>
    <w:rsid w:val="00982745"/>
    <w:pPr>
      <w:spacing w:beforeLines="50" w:afterLines="50" w:line="360" w:lineRule="auto"/>
      <w:ind w:firstLine="0"/>
      <w:contextualSpacing/>
      <w:jc w:val="center"/>
    </w:pPr>
    <w:rPr>
      <w:rFonts w:eastAsia="Times New Roman"/>
      <w:szCs w:val="22"/>
    </w:rPr>
  </w:style>
  <w:style w:type="paragraph" w:customStyle="1" w:styleId="af9">
    <w:name w:val="Иллюстрация"/>
    <w:basedOn w:val="a"/>
    <w:next w:val="afa"/>
    <w:qFormat/>
    <w:rsid w:val="00874EED"/>
    <w:pPr>
      <w:keepNext/>
      <w:jc w:val="center"/>
    </w:pPr>
    <w:rPr>
      <w:rFonts w:eastAsia="Times New Roman"/>
      <w:noProof/>
    </w:rPr>
  </w:style>
  <w:style w:type="paragraph" w:customStyle="1" w:styleId="afa">
    <w:name w:val="Название рисунка"/>
    <w:basedOn w:val="a5"/>
    <w:next w:val="a0"/>
    <w:qFormat/>
    <w:rsid w:val="004C76D1"/>
    <w:pPr>
      <w:spacing w:afterLines="100"/>
      <w:jc w:val="center"/>
    </w:pPr>
    <w:rPr>
      <w:rFonts w:eastAsia="Times New Roman"/>
    </w:rPr>
  </w:style>
  <w:style w:type="paragraph" w:customStyle="1" w:styleId="afb">
    <w:name w:val="Листинг"/>
    <w:basedOn w:val="a"/>
    <w:qFormat/>
    <w:rsid w:val="00874EED"/>
    <w:rPr>
      <w:rFonts w:ascii="Courier New" w:eastAsia="Times New Roman" w:hAnsi="Courier New" w:cs="Courier New"/>
      <w:sz w:val="20"/>
      <w:szCs w:val="20"/>
    </w:rPr>
  </w:style>
  <w:style w:type="paragraph" w:customStyle="1" w:styleId="afc">
    <w:name w:val="Название таблицы"/>
    <w:basedOn w:val="a5"/>
    <w:next w:val="a0"/>
    <w:qFormat/>
    <w:rsid w:val="004C76D1"/>
    <w:pPr>
      <w:keepNext/>
      <w:spacing w:beforeLines="100" w:after="0"/>
    </w:pPr>
    <w:rPr>
      <w:rFonts w:eastAsia="Times New Roman"/>
      <w:sz w:val="24"/>
    </w:rPr>
  </w:style>
  <w:style w:type="paragraph" w:customStyle="1" w:styleId="1">
    <w:name w:val="Нумерованный список 1"/>
    <w:basedOn w:val="a0"/>
    <w:qFormat/>
    <w:rsid w:val="00874EED"/>
    <w:pPr>
      <w:numPr>
        <w:numId w:val="2"/>
      </w:numPr>
      <w:tabs>
        <w:tab w:val="left" w:pos="993"/>
      </w:tabs>
      <w:spacing w:line="360" w:lineRule="auto"/>
    </w:pPr>
  </w:style>
  <w:style w:type="paragraph" w:customStyle="1" w:styleId="12">
    <w:name w:val="Заголовок 1 без номера"/>
    <w:basedOn w:val="10"/>
    <w:next w:val="a0"/>
    <w:qFormat/>
    <w:rsid w:val="008830FF"/>
  </w:style>
  <w:style w:type="paragraph" w:customStyle="1" w:styleId="13">
    <w:name w:val="Как заголовк 1"/>
    <w:basedOn w:val="a"/>
    <w:next w:val="a"/>
    <w:qFormat/>
    <w:rsid w:val="008830FF"/>
    <w:pPr>
      <w:jc w:val="center"/>
    </w:pPr>
    <w:rPr>
      <w:b/>
    </w:rPr>
  </w:style>
  <w:style w:type="paragraph" w:styleId="afd">
    <w:name w:val="header"/>
    <w:basedOn w:val="a"/>
    <w:link w:val="afe"/>
    <w:uiPriority w:val="99"/>
    <w:semiHidden/>
    <w:unhideWhenUsed/>
    <w:rsid w:val="007D7BF4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1"/>
    <w:link w:val="afd"/>
    <w:uiPriority w:val="99"/>
    <w:semiHidden/>
    <w:rsid w:val="007D7BF4"/>
    <w:rPr>
      <w:rFonts w:eastAsiaTheme="minorEastAsia"/>
      <w:sz w:val="28"/>
      <w:szCs w:val="24"/>
      <w:lang w:eastAsia="ru-RU"/>
    </w:rPr>
  </w:style>
  <w:style w:type="paragraph" w:styleId="aff">
    <w:name w:val="footer"/>
    <w:basedOn w:val="a"/>
    <w:link w:val="aff0"/>
    <w:uiPriority w:val="99"/>
    <w:unhideWhenUsed/>
    <w:rsid w:val="007D7BF4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1"/>
    <w:link w:val="aff"/>
    <w:uiPriority w:val="99"/>
    <w:rsid w:val="007D7BF4"/>
    <w:rPr>
      <w:rFonts w:eastAsiaTheme="minorEastAsia"/>
      <w:sz w:val="28"/>
      <w:szCs w:val="24"/>
      <w:lang w:eastAsia="ru-RU"/>
    </w:rPr>
  </w:style>
  <w:style w:type="paragraph" w:styleId="aff1">
    <w:name w:val="Balloon Text"/>
    <w:basedOn w:val="a"/>
    <w:link w:val="aff2"/>
    <w:uiPriority w:val="99"/>
    <w:semiHidden/>
    <w:unhideWhenUsed/>
    <w:rsid w:val="009A0E2B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9A0E2B"/>
    <w:rPr>
      <w:rFonts w:ascii="Tahoma" w:eastAsiaTheme="minorEastAsia" w:hAnsi="Tahoma" w:cs="Tahoma"/>
      <w:sz w:val="16"/>
      <w:szCs w:val="16"/>
      <w:lang w:eastAsia="ru-RU"/>
    </w:rPr>
  </w:style>
  <w:style w:type="table" w:styleId="aff3">
    <w:name w:val="Table Grid"/>
    <w:basedOn w:val="a2"/>
    <w:uiPriority w:val="59"/>
    <w:rsid w:val="00090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Placeholder Text"/>
    <w:basedOn w:val="a1"/>
    <w:uiPriority w:val="99"/>
    <w:semiHidden/>
    <w:rsid w:val="0098274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5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19.bin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0.bin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chart" Target="charts/chart2.xml"/><Relationship Id="rId44" Type="http://schemas.openxmlformats.org/officeDocument/2006/relationships/image" Target="media/image18.wmf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0.wmf"/><Relationship Id="rId8" Type="http://schemas.openxmlformats.org/officeDocument/2006/relationships/image" Target="media/image1.wmf"/><Relationship Id="rId51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57;&#1040;&#1043;&#1052;&#1059;\&#1048;&#1084;&#1080;&#1090;&#1072;&#1094;.%20&#1084;&#1086;&#1076;-&#1077;%20&#1101;&#1082;.%20&#1087;&#1088;&#1086;&#1094;\&#1051;.&#1088;.%202\&#1051;.&#1088;.%20&#1048;&#1084;&#1080;&#1090;&#1072;&#1094;.%20&#1084;&#1086;&#1076;.%20&#1080;&#1085;&#1074;&#1077;&#1089;&#1090;.%20&#1087;&#1088;&#1086;&#1077;&#1082;&#1090;&#1086;&#1074;.%20-%20&#1087;&#1088;&#1080;&#1084;&#1077;&#1088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57;&#1040;&#1043;&#1052;&#1059;\&#1048;&#1084;&#1080;&#1090;&#1072;&#1094;.%20&#1084;&#1086;&#1076;-&#1077;%20&#1101;&#1082;.%20&#1087;&#1088;&#1086;&#1094;\&#1051;.&#1088;.%202\&#1051;.&#1088;.%20&#1048;&#1084;&#1080;&#1090;&#1072;&#1094;.%20&#1084;&#1086;&#1076;.%20&#1080;&#1085;&#1074;&#1077;&#1089;&#1090;.%20&#1087;&#1088;&#1086;&#1077;&#1082;&#1090;&#1086;&#1074;.%20-%20&#1087;&#1088;&#1080;&#1084;&#1077;&#1088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График проекта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9.7217612899058739E-2"/>
          <c:y val="0.15977145456095984"/>
          <c:w val="0.87157662339187525"/>
          <c:h val="0.69974511308830201"/>
        </c:manualLayout>
      </c:layout>
      <c:barChart>
        <c:barDir val="col"/>
        <c:grouping val="clustered"/>
        <c:ser>
          <c:idx val="0"/>
          <c:order val="0"/>
          <c:tx>
            <c:strRef>
              <c:f>З.1!$E$5</c:f>
              <c:strCache>
                <c:ptCount val="1"/>
                <c:pt idx="0">
                  <c:v>It</c:v>
                </c:pt>
              </c:strCache>
            </c:strRef>
          </c:tx>
          <c:spPr>
            <a:solidFill>
              <a:schemeClr val="accent2"/>
            </a:solidFill>
          </c:spPr>
          <c:cat>
            <c:numRef>
              <c:f>З.1!$A$6:$A$11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З.1!$E$6:$E$11</c:f>
              <c:numCache>
                <c:formatCode>#,##0</c:formatCode>
                <c:ptCount val="6"/>
                <c:pt idx="0">
                  <c:v>-10000</c:v>
                </c:pt>
                <c:pt idx="1">
                  <c:v>-8000</c:v>
                </c:pt>
                <c:pt idx="2">
                  <c:v>-7000</c:v>
                </c:pt>
                <c:pt idx="3">
                  <c:v>-12000</c:v>
                </c:pt>
                <c:pt idx="4">
                  <c:v>-11000</c:v>
                </c:pt>
                <c:pt idx="5">
                  <c:v>-10000</c:v>
                </c:pt>
              </c:numCache>
            </c:numRef>
          </c:val>
        </c:ser>
        <c:ser>
          <c:idx val="1"/>
          <c:order val="1"/>
          <c:tx>
            <c:strRef>
              <c:f>З.1!$C$5</c:f>
              <c:strCache>
                <c:ptCount val="1"/>
                <c:pt idx="0">
                  <c:v>Rt</c:v>
                </c:pt>
              </c:strCache>
            </c:strRef>
          </c:tx>
          <c:spPr>
            <a:solidFill>
              <a:schemeClr val="accent3"/>
            </a:solidFill>
          </c:spPr>
          <c:cat>
            <c:numRef>
              <c:f>З.1!$A$6:$A$11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З.1!$C$6:$C$11</c:f>
              <c:numCache>
                <c:formatCode>#,##0</c:formatCode>
                <c:ptCount val="6"/>
                <c:pt idx="0">
                  <c:v>0</c:v>
                </c:pt>
                <c:pt idx="1">
                  <c:v>6400</c:v>
                </c:pt>
                <c:pt idx="2">
                  <c:v>9000</c:v>
                </c:pt>
                <c:pt idx="3">
                  <c:v>17800</c:v>
                </c:pt>
                <c:pt idx="4">
                  <c:v>15500</c:v>
                </c:pt>
                <c:pt idx="5">
                  <c:v>25000</c:v>
                </c:pt>
              </c:numCache>
            </c:numRef>
          </c:val>
        </c:ser>
        <c:axId val="57969664"/>
        <c:axId val="57991936"/>
      </c:barChart>
      <c:lineChart>
        <c:grouping val="standard"/>
        <c:ser>
          <c:idx val="2"/>
          <c:order val="2"/>
          <c:tx>
            <c:strRef>
              <c:f>З.1!$D$5</c:f>
              <c:strCache>
                <c:ptCount val="1"/>
                <c:pt idx="0">
                  <c:v>CFt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square"/>
            <c:size val="8"/>
            <c:spPr>
              <a:solidFill>
                <a:schemeClr val="accent1"/>
              </a:solidFill>
              <a:ln>
                <a:solidFill>
                  <a:srgbClr val="4F81BD"/>
                </a:solidFill>
              </a:ln>
            </c:spPr>
          </c:marker>
          <c:cat>
            <c:numRef>
              <c:f>З.1!$A$6:$A$11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З.1!$D$6:$D$11</c:f>
              <c:numCache>
                <c:formatCode>#,##0</c:formatCode>
                <c:ptCount val="6"/>
                <c:pt idx="0">
                  <c:v>-10000</c:v>
                </c:pt>
                <c:pt idx="1">
                  <c:v>-1600</c:v>
                </c:pt>
                <c:pt idx="2">
                  <c:v>2000</c:v>
                </c:pt>
                <c:pt idx="3">
                  <c:v>5800</c:v>
                </c:pt>
                <c:pt idx="4">
                  <c:v>4500</c:v>
                </c:pt>
                <c:pt idx="5">
                  <c:v>15000</c:v>
                </c:pt>
              </c:numCache>
            </c:numRef>
          </c:val>
        </c:ser>
        <c:ser>
          <c:idx val="3"/>
          <c:order val="3"/>
          <c:tx>
            <c:strRef>
              <c:f>З.1!$F$5</c:f>
              <c:strCache>
                <c:ptCount val="1"/>
                <c:pt idx="0">
                  <c:v>APt</c:v>
                </c:pt>
              </c:strCache>
            </c:strRef>
          </c:tx>
          <c:val>
            <c:numRef>
              <c:f>З.1!$F$6:$F$11</c:f>
              <c:numCache>
                <c:formatCode>#,##0</c:formatCode>
                <c:ptCount val="6"/>
                <c:pt idx="0">
                  <c:v>-10000</c:v>
                </c:pt>
                <c:pt idx="1">
                  <c:v>-11600</c:v>
                </c:pt>
                <c:pt idx="2">
                  <c:v>-9600</c:v>
                </c:pt>
                <c:pt idx="3">
                  <c:v>-3800</c:v>
                </c:pt>
                <c:pt idx="4">
                  <c:v>700</c:v>
                </c:pt>
                <c:pt idx="5">
                  <c:v>15700</c:v>
                </c:pt>
              </c:numCache>
            </c:numRef>
          </c:val>
        </c:ser>
        <c:marker val="1"/>
        <c:axId val="57969664"/>
        <c:axId val="57991936"/>
      </c:lineChart>
      <c:catAx>
        <c:axId val="57969664"/>
        <c:scaling>
          <c:orientation val="minMax"/>
        </c:scaling>
        <c:axPos val="b"/>
        <c:numFmt formatCode="General" sourceLinked="1"/>
        <c:tickLblPos val="nextTo"/>
        <c:crossAx val="57991936"/>
        <c:crosses val="autoZero"/>
        <c:auto val="1"/>
        <c:lblAlgn val="ctr"/>
        <c:lblOffset val="100"/>
      </c:catAx>
      <c:valAx>
        <c:axId val="57991936"/>
        <c:scaling>
          <c:orientation val="minMax"/>
        </c:scaling>
        <c:axPos val="l"/>
        <c:majorGridlines/>
        <c:numFmt formatCode="#,##0" sourceLinked="1"/>
        <c:tickLblPos val="nextTo"/>
        <c:crossAx val="57969664"/>
        <c:crosses val="autoZero"/>
        <c:crossBetween val="between"/>
        <c:dispUnits>
          <c:builtInUnit val="thousands"/>
          <c:dispUnitsLbl>
            <c:layout>
              <c:manualLayout>
                <c:xMode val="edge"/>
                <c:yMode val="edge"/>
                <c:x val="1.1666930895383057E-2"/>
                <c:y val="0.15421572800338071"/>
              </c:manualLayout>
            </c:layout>
            <c:tx>
              <c:rich>
                <a:bodyPr/>
                <a:lstStyle/>
                <a:p>
                  <a:pPr>
                    <a:defRPr/>
                  </a:pPr>
                  <a:r>
                    <a:rPr lang="ru-RU"/>
                    <a:t>тыс.</a:t>
                  </a:r>
                </a:p>
              </c:rich>
            </c:tx>
          </c:dispUnitsLbl>
        </c:dispUnits>
      </c:valAx>
    </c:plotArea>
    <c:legend>
      <c:legendPos val="b"/>
      <c:layout/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Дисконтированный график проекта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1494728930695744"/>
          <c:y val="0.15977145456095992"/>
          <c:w val="0.82086819684452195"/>
          <c:h val="0.69974511308830234"/>
        </c:manualLayout>
      </c:layout>
      <c:barChart>
        <c:barDir val="col"/>
        <c:grouping val="clustered"/>
        <c:ser>
          <c:idx val="0"/>
          <c:order val="0"/>
          <c:tx>
            <c:strRef>
              <c:f>З.1!$E$5</c:f>
              <c:strCache>
                <c:ptCount val="1"/>
                <c:pt idx="0">
                  <c:v>It</c:v>
                </c:pt>
              </c:strCache>
            </c:strRef>
          </c:tx>
          <c:spPr>
            <a:solidFill>
              <a:schemeClr val="accent2"/>
            </a:solidFill>
          </c:spPr>
          <c:cat>
            <c:numRef>
              <c:f>З.1!$A$6:$A$11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З.1!$E$24:$E$29</c:f>
              <c:numCache>
                <c:formatCode>#,##0.00</c:formatCode>
                <c:ptCount val="6"/>
                <c:pt idx="0">
                  <c:v>-10000</c:v>
                </c:pt>
                <c:pt idx="1">
                  <c:v>-6411.2838595928815</c:v>
                </c:pt>
                <c:pt idx="2">
                  <c:v>-4495.8113296552146</c:v>
                </c:pt>
                <c:pt idx="3">
                  <c:v>-6176.5548457699897</c:v>
                </c:pt>
                <c:pt idx="4">
                  <c:v>-4537.4594822534236</c:v>
                </c:pt>
                <c:pt idx="5">
                  <c:v>-3305.7887206963692</c:v>
                </c:pt>
              </c:numCache>
            </c:numRef>
          </c:val>
        </c:ser>
        <c:ser>
          <c:idx val="1"/>
          <c:order val="1"/>
          <c:tx>
            <c:strRef>
              <c:f>З.1!$C$5</c:f>
              <c:strCache>
                <c:ptCount val="1"/>
                <c:pt idx="0">
                  <c:v>Rt</c:v>
                </c:pt>
              </c:strCache>
            </c:strRef>
          </c:tx>
          <c:spPr>
            <a:solidFill>
              <a:schemeClr val="accent3"/>
            </a:solidFill>
          </c:spPr>
          <c:cat>
            <c:numRef>
              <c:f>З.1!$A$6:$A$11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З.1!$C$24:$C$29</c:f>
              <c:numCache>
                <c:formatCode>#,##0.00</c:formatCode>
                <c:ptCount val="6"/>
                <c:pt idx="0">
                  <c:v>0</c:v>
                </c:pt>
                <c:pt idx="1">
                  <c:v>5129.027087674307</c:v>
                </c:pt>
                <c:pt idx="2">
                  <c:v>5780.3288524138434</c:v>
                </c:pt>
                <c:pt idx="3">
                  <c:v>9161.8896878921496</c:v>
                </c:pt>
                <c:pt idx="4">
                  <c:v>6393.6929068116442</c:v>
                </c:pt>
                <c:pt idx="5">
                  <c:v>8264.471801740925</c:v>
                </c:pt>
              </c:numCache>
            </c:numRef>
          </c:val>
        </c:ser>
        <c:axId val="22864640"/>
        <c:axId val="22866176"/>
      </c:barChart>
      <c:lineChart>
        <c:grouping val="standard"/>
        <c:ser>
          <c:idx val="2"/>
          <c:order val="2"/>
          <c:tx>
            <c:strRef>
              <c:f>З.1!$D$5</c:f>
              <c:strCache>
                <c:ptCount val="1"/>
                <c:pt idx="0">
                  <c:v>CFt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square"/>
            <c:size val="8"/>
            <c:spPr>
              <a:solidFill>
                <a:schemeClr val="accent1"/>
              </a:solidFill>
              <a:ln>
                <a:solidFill>
                  <a:srgbClr val="4F81BD"/>
                </a:solidFill>
              </a:ln>
            </c:spPr>
          </c:marker>
          <c:cat>
            <c:numRef>
              <c:f>З.1!$A$6:$A$11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З.1!$D$24:$D$29</c:f>
              <c:numCache>
                <c:formatCode>#,##0.00</c:formatCode>
                <c:ptCount val="6"/>
                <c:pt idx="0">
                  <c:v>-10000</c:v>
                </c:pt>
                <c:pt idx="1">
                  <c:v>-1282.2567719185772</c:v>
                </c:pt>
                <c:pt idx="2">
                  <c:v>1284.5175227586319</c:v>
                </c:pt>
                <c:pt idx="3">
                  <c:v>2985.3348421221608</c:v>
                </c:pt>
                <c:pt idx="4">
                  <c:v>1856.2334245582181</c:v>
                </c:pt>
                <c:pt idx="5">
                  <c:v>4958.6830810445545</c:v>
                </c:pt>
              </c:numCache>
            </c:numRef>
          </c:val>
        </c:ser>
        <c:ser>
          <c:idx val="3"/>
          <c:order val="3"/>
          <c:tx>
            <c:strRef>
              <c:f>З.1!$F$23</c:f>
              <c:strCache>
                <c:ptCount val="1"/>
                <c:pt idx="0">
                  <c:v>NPVt</c:v>
                </c:pt>
              </c:strCache>
            </c:strRef>
          </c:tx>
          <c:val>
            <c:numRef>
              <c:f>З.1!$F$24:$F$29</c:f>
              <c:numCache>
                <c:formatCode>#,##0.00</c:formatCode>
                <c:ptCount val="6"/>
                <c:pt idx="0">
                  <c:v>-10000</c:v>
                </c:pt>
                <c:pt idx="1">
                  <c:v>-11282.256771918577</c:v>
                </c:pt>
                <c:pt idx="2">
                  <c:v>-9997.739249159953</c:v>
                </c:pt>
                <c:pt idx="3">
                  <c:v>-7012.4044070377831</c:v>
                </c:pt>
                <c:pt idx="4">
                  <c:v>-5156.170982479568</c:v>
                </c:pt>
                <c:pt idx="5">
                  <c:v>-197.48790143501088</c:v>
                </c:pt>
              </c:numCache>
            </c:numRef>
          </c:val>
        </c:ser>
        <c:marker val="1"/>
        <c:axId val="22864640"/>
        <c:axId val="22866176"/>
      </c:lineChart>
      <c:catAx>
        <c:axId val="22864640"/>
        <c:scaling>
          <c:orientation val="minMax"/>
        </c:scaling>
        <c:axPos val="b"/>
        <c:numFmt formatCode="General" sourceLinked="1"/>
        <c:tickLblPos val="nextTo"/>
        <c:crossAx val="22866176"/>
        <c:crosses val="autoZero"/>
        <c:auto val="1"/>
        <c:lblAlgn val="ctr"/>
        <c:lblOffset val="100"/>
      </c:catAx>
      <c:valAx>
        <c:axId val="22866176"/>
        <c:scaling>
          <c:orientation val="minMax"/>
        </c:scaling>
        <c:axPos val="l"/>
        <c:majorGridlines/>
        <c:numFmt formatCode="General" sourceLinked="0"/>
        <c:tickLblPos val="nextTo"/>
        <c:crossAx val="22864640"/>
        <c:crosses val="autoZero"/>
        <c:crossBetween val="between"/>
        <c:dispUnits>
          <c:builtInUnit val="thousands"/>
          <c:dispUnitsLbl>
            <c:layout>
              <c:manualLayout>
                <c:xMode val="edge"/>
                <c:yMode val="edge"/>
                <c:x val="5.3540958386913053E-3"/>
                <c:y val="0.14396107601174371"/>
              </c:manualLayout>
            </c:layout>
            <c:tx>
              <c:rich>
                <a:bodyPr/>
                <a:lstStyle/>
                <a:p>
                  <a:pPr>
                    <a:defRPr/>
                  </a:pPr>
                  <a:r>
                    <a:rPr lang="ru-RU"/>
                    <a:t>тыс.</a:t>
                  </a:r>
                </a:p>
              </c:rich>
            </c:tx>
          </c:dispUnitsLbl>
        </c:dispUnits>
      </c:valAx>
    </c:plotArea>
    <c:legend>
      <c:legendPos val="b"/>
      <c:layout/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18F6F-05FE-4BEE-975B-018CD912E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2015361</TotalTime>
  <Pages>9</Pages>
  <Words>2056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KaganovLI</cp:lastModifiedBy>
  <cp:revision>50</cp:revision>
  <cp:lastPrinted>2012-09-05T05:26:00Z</cp:lastPrinted>
  <dcterms:created xsi:type="dcterms:W3CDTF">2013-03-03T10:55:00Z</dcterms:created>
  <dcterms:modified xsi:type="dcterms:W3CDTF">2013-10-31T08:51:00Z</dcterms:modified>
</cp:coreProperties>
</file>