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Pr="0080726B" w:rsidRDefault="0080726B" w:rsidP="0080726B">
      <w:pPr>
        <w:jc w:val="center"/>
        <w:rPr>
          <w:b/>
        </w:rPr>
      </w:pPr>
      <w:r w:rsidRPr="0080726B">
        <w:rPr>
          <w:b/>
        </w:rPr>
        <w:t>Информационные системы анализа и оптимизации бизнес-процессов</w:t>
      </w:r>
    </w:p>
    <w:p w:rsidR="0080726B" w:rsidRPr="0080726B" w:rsidRDefault="0080726B"/>
    <w:p w:rsidR="008A2BAF" w:rsidRPr="0080726B" w:rsidRDefault="0080726B" w:rsidP="0080726B">
      <w:pPr>
        <w:jc w:val="center"/>
      </w:pPr>
      <w:r>
        <w:t>Вопросы к экзамену:</w:t>
      </w:r>
    </w:p>
    <w:p w:rsidR="008A2BAF" w:rsidRPr="008A2BAF" w:rsidRDefault="008A2BAF" w:rsidP="008A2BAF">
      <w:pPr>
        <w:pStyle w:val="af6"/>
        <w:numPr>
          <w:ilvl w:val="0"/>
          <w:numId w:val="1"/>
        </w:numPr>
        <w:rPr>
          <w:lang w:val="en-US"/>
        </w:rPr>
      </w:pPr>
      <w:r>
        <w:t>Бизнес-процесс. Понятие, виды.</w:t>
      </w:r>
    </w:p>
    <w:p w:rsidR="008A2BAF" w:rsidRPr="008A2BAF" w:rsidRDefault="008A2BAF" w:rsidP="008A2BAF">
      <w:pPr>
        <w:pStyle w:val="af6"/>
        <w:numPr>
          <w:ilvl w:val="0"/>
          <w:numId w:val="1"/>
        </w:numPr>
      </w:pPr>
      <w:r>
        <w:t>Способы описания бизнес-процессов. Основные нотации.</w:t>
      </w:r>
    </w:p>
    <w:p w:rsidR="008A2BAF" w:rsidRDefault="008A2BAF" w:rsidP="008A2BAF">
      <w:pPr>
        <w:pStyle w:val="af6"/>
        <w:numPr>
          <w:ilvl w:val="0"/>
          <w:numId w:val="1"/>
        </w:numPr>
      </w:pPr>
      <w:r>
        <w:t>Окружение бизнес-процесса. Виды входов и выходов.</w:t>
      </w:r>
    </w:p>
    <w:p w:rsidR="008A2BAF" w:rsidRDefault="008A2BAF" w:rsidP="008A2BAF">
      <w:pPr>
        <w:pStyle w:val="af6"/>
        <w:numPr>
          <w:ilvl w:val="0"/>
          <w:numId w:val="1"/>
        </w:numPr>
      </w:pPr>
      <w:r>
        <w:t>Модель бизнес-процессов в системе управления предприятием. Система целей и показателей.</w:t>
      </w:r>
    </w:p>
    <w:p w:rsidR="008A2BAF" w:rsidRDefault="008A2BAF" w:rsidP="008A2BAF">
      <w:pPr>
        <w:pStyle w:val="af6"/>
        <w:numPr>
          <w:ilvl w:val="0"/>
          <w:numId w:val="1"/>
        </w:numPr>
      </w:pPr>
      <w:r>
        <w:t>Основные объекты управления и бизнес-процессы верхнего уровня.</w:t>
      </w:r>
    </w:p>
    <w:p w:rsidR="008A2BAF" w:rsidRDefault="008A2BAF" w:rsidP="008A2BAF">
      <w:pPr>
        <w:pStyle w:val="af6"/>
        <w:numPr>
          <w:ilvl w:val="0"/>
          <w:numId w:val="1"/>
        </w:numPr>
      </w:pPr>
      <w:r>
        <w:t>Последовательность разработки модели бизнес-процессов. Декомпозиция бизнес-процессов.</w:t>
      </w:r>
    </w:p>
    <w:p w:rsidR="008A2BAF" w:rsidRDefault="00B472FE" w:rsidP="008A2BAF">
      <w:pPr>
        <w:pStyle w:val="af6"/>
        <w:numPr>
          <w:ilvl w:val="0"/>
          <w:numId w:val="1"/>
        </w:numPr>
      </w:pPr>
      <w:r>
        <w:t>Диаграмма потоков данных (</w:t>
      </w:r>
      <w:r>
        <w:rPr>
          <w:lang w:val="en-US"/>
        </w:rPr>
        <w:t>DFD</w:t>
      </w:r>
      <w:r w:rsidRPr="00B472FE">
        <w:t>)</w:t>
      </w:r>
      <w:r>
        <w:t>. Нотация Йордана.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t>Диаграмма потоков данных (</w:t>
      </w:r>
      <w:r>
        <w:rPr>
          <w:lang w:val="en-US"/>
        </w:rPr>
        <w:t>DFD</w:t>
      </w:r>
      <w:r w:rsidRPr="00B472FE">
        <w:t>)</w:t>
      </w:r>
      <w:r>
        <w:t xml:space="preserve">. Нотация </w:t>
      </w:r>
      <w:proofErr w:type="spellStart"/>
      <w:r>
        <w:t>Гейна-Сарсона</w:t>
      </w:r>
      <w:proofErr w:type="spellEnd"/>
      <w:r>
        <w:t>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t>Диаграмма потоков данных (</w:t>
      </w:r>
      <w:r>
        <w:rPr>
          <w:lang w:val="en-US"/>
        </w:rPr>
        <w:t>DFD</w:t>
      </w:r>
      <w:r w:rsidRPr="00B472FE">
        <w:t>)</w:t>
      </w:r>
      <w:r>
        <w:t>. Детализация потоков данных.</w:t>
      </w:r>
    </w:p>
    <w:p w:rsidR="00B472FE" w:rsidRDefault="00B472FE" w:rsidP="008A2BAF">
      <w:pPr>
        <w:pStyle w:val="af6"/>
        <w:numPr>
          <w:ilvl w:val="0"/>
          <w:numId w:val="1"/>
        </w:numPr>
      </w:pPr>
      <w:proofErr w:type="spellStart"/>
      <w:r>
        <w:t>Миниспецификации</w:t>
      </w:r>
      <w:proofErr w:type="spellEnd"/>
      <w:r>
        <w:t xml:space="preserve"> и словари данных.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rPr>
          <w:lang w:val="en-US"/>
        </w:rPr>
        <w:t>IDEF</w:t>
      </w:r>
      <w:r w:rsidRPr="00B472FE">
        <w:t xml:space="preserve">0. </w:t>
      </w:r>
      <w:r>
        <w:t xml:space="preserve">Блоки и связи. </w:t>
      </w:r>
      <w:r>
        <w:rPr>
          <w:lang w:val="en-US"/>
        </w:rPr>
        <w:t>ICOM</w:t>
      </w:r>
      <w:r>
        <w:t>.</w:t>
      </w:r>
    </w:p>
    <w:p w:rsidR="00B472FE" w:rsidRDefault="00B472FE" w:rsidP="00B472FE">
      <w:pPr>
        <w:pStyle w:val="af6"/>
        <w:numPr>
          <w:ilvl w:val="0"/>
          <w:numId w:val="1"/>
        </w:numPr>
      </w:pPr>
      <w:r>
        <w:rPr>
          <w:lang w:val="en-US"/>
        </w:rPr>
        <w:t>IDEF</w:t>
      </w:r>
      <w:r w:rsidRPr="00B472FE">
        <w:t xml:space="preserve">0. </w:t>
      </w:r>
      <w:r>
        <w:t xml:space="preserve">Виды связей. </w:t>
      </w:r>
      <w:proofErr w:type="spellStart"/>
      <w:r>
        <w:t>Туннелирование</w:t>
      </w:r>
      <w:proofErr w:type="spellEnd"/>
      <w:r>
        <w:t>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rPr>
          <w:lang w:val="en-US"/>
        </w:rPr>
        <w:t>IDEF</w:t>
      </w:r>
      <w:r w:rsidRPr="00B472FE">
        <w:t>0.</w:t>
      </w:r>
      <w:r>
        <w:t xml:space="preserve"> Иерархия диаграмм. Доминирование. Сбалансированность диаграммы.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t xml:space="preserve">Нотации процесс и процедура </w:t>
      </w:r>
      <w:r w:rsidRPr="00B472FE">
        <w:t>(</w:t>
      </w:r>
      <w:r>
        <w:rPr>
          <w:lang w:val="en-US"/>
        </w:rPr>
        <w:t>Flowchart</w:t>
      </w:r>
      <w:r w:rsidRPr="00B472FE">
        <w:t>)</w:t>
      </w:r>
      <w:r>
        <w:t>. Основные блоки. Плавательные дорожки. Этапы.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rPr>
          <w:lang w:val="en-US"/>
        </w:rPr>
        <w:t xml:space="preserve">BPMN. </w:t>
      </w:r>
      <w:r>
        <w:t>Процессы, события.</w:t>
      </w:r>
    </w:p>
    <w:p w:rsidR="00B472FE" w:rsidRDefault="00B472FE" w:rsidP="008A2BAF">
      <w:pPr>
        <w:pStyle w:val="af6"/>
        <w:numPr>
          <w:ilvl w:val="0"/>
          <w:numId w:val="1"/>
        </w:numPr>
      </w:pPr>
      <w:r>
        <w:rPr>
          <w:lang w:val="en-US"/>
        </w:rPr>
        <w:t>BPMN.</w:t>
      </w:r>
      <w:r w:rsidRPr="00B472FE">
        <w:t xml:space="preserve"> </w:t>
      </w:r>
      <w:r>
        <w:t>Шлюзы, прочие объекты.</w:t>
      </w:r>
    </w:p>
    <w:p w:rsidR="00B472FE" w:rsidRPr="005414A4" w:rsidRDefault="00B472FE" w:rsidP="008A2BAF">
      <w:pPr>
        <w:pStyle w:val="af6"/>
        <w:numPr>
          <w:ilvl w:val="0"/>
          <w:numId w:val="1"/>
        </w:numPr>
      </w:pPr>
      <w:r w:rsidRPr="005414A4">
        <w:rPr>
          <w:lang w:val="en-US"/>
        </w:rPr>
        <w:t>BPMN.</w:t>
      </w:r>
      <w:r w:rsidRPr="005414A4">
        <w:t xml:space="preserve"> Зоны ответственности, потоки.</w:t>
      </w:r>
    </w:p>
    <w:p w:rsidR="0080726B" w:rsidRPr="005414A4" w:rsidRDefault="00DE19BA" w:rsidP="008A2BAF">
      <w:pPr>
        <w:pStyle w:val="af6"/>
        <w:numPr>
          <w:ilvl w:val="0"/>
          <w:numId w:val="1"/>
        </w:numPr>
      </w:pPr>
      <w:r w:rsidRPr="005414A4">
        <w:t xml:space="preserve">Оптимизация и </w:t>
      </w:r>
      <w:proofErr w:type="spellStart"/>
      <w:r w:rsidRPr="005414A4">
        <w:t>реинжиниринг</w:t>
      </w:r>
      <w:proofErr w:type="spellEnd"/>
      <w:r w:rsidRPr="005414A4">
        <w:t xml:space="preserve">. </w:t>
      </w:r>
      <w:r w:rsidR="00751DE7" w:rsidRPr="005414A4">
        <w:t xml:space="preserve">Модели «как есть» и «как должно быть». </w:t>
      </w:r>
      <w:r w:rsidRPr="005414A4">
        <w:t>Подготовка к о</w:t>
      </w:r>
      <w:r w:rsidR="0080726B" w:rsidRPr="005414A4">
        <w:t>птимизаци</w:t>
      </w:r>
      <w:r w:rsidRPr="005414A4">
        <w:t>и бизнес-процессов:</w:t>
      </w:r>
      <w:r w:rsidR="0080726B" w:rsidRPr="005414A4">
        <w:t xml:space="preserve"> </w:t>
      </w:r>
      <w:r w:rsidRPr="005414A4">
        <w:t>отбор целей, критериев и процессов для оптимизации.</w:t>
      </w:r>
    </w:p>
    <w:p w:rsidR="00DE19BA" w:rsidRPr="005414A4" w:rsidRDefault="00DE19BA" w:rsidP="00DE19BA">
      <w:pPr>
        <w:pStyle w:val="af6"/>
        <w:numPr>
          <w:ilvl w:val="0"/>
          <w:numId w:val="1"/>
        </w:numPr>
      </w:pPr>
      <w:r w:rsidRPr="005414A4">
        <w:t>Этапы оптимизации бизнес-процессов. Оптимизация окружения: входы, выходы, каналы связи, поставщики и потребители.</w:t>
      </w:r>
    </w:p>
    <w:p w:rsidR="0080726B" w:rsidRPr="005414A4" w:rsidRDefault="0080726B" w:rsidP="008A2BAF">
      <w:pPr>
        <w:pStyle w:val="af6"/>
        <w:numPr>
          <w:ilvl w:val="0"/>
          <w:numId w:val="1"/>
        </w:numPr>
      </w:pPr>
      <w:r w:rsidRPr="005414A4">
        <w:t xml:space="preserve">Оптимизация </w:t>
      </w:r>
      <w:r w:rsidR="00DE19BA" w:rsidRPr="005414A4">
        <w:t xml:space="preserve">исполнения </w:t>
      </w:r>
      <w:r w:rsidRPr="005414A4">
        <w:t>бизнес-процессов.</w:t>
      </w:r>
      <w:r w:rsidR="00DE19BA" w:rsidRPr="005414A4">
        <w:t xml:space="preserve"> Контрольные точки.</w:t>
      </w:r>
    </w:p>
    <w:p w:rsidR="0080726B" w:rsidRDefault="0080726B" w:rsidP="0080726B">
      <w:pPr>
        <w:pStyle w:val="af6"/>
      </w:pPr>
    </w:p>
    <w:p w:rsidR="0080726B" w:rsidRPr="0080726B" w:rsidRDefault="0080726B" w:rsidP="0080726B">
      <w:pPr>
        <w:pStyle w:val="af6"/>
        <w:jc w:val="both"/>
      </w:pPr>
      <w:r>
        <w:t xml:space="preserve">Во всех ответах </w:t>
      </w:r>
      <w:r w:rsidRPr="0080726B">
        <w:rPr>
          <w:u w:val="single"/>
        </w:rPr>
        <w:t>приводить примеры</w:t>
      </w:r>
      <w:r>
        <w:t xml:space="preserve">. Некоторые вопросы пересекаются, например в 7-9 одинаковая общая часть по </w:t>
      </w:r>
      <w:r>
        <w:rPr>
          <w:lang w:val="en-US"/>
        </w:rPr>
        <w:t>DFD</w:t>
      </w:r>
      <w:r>
        <w:t>.</w:t>
      </w:r>
    </w:p>
    <w:sectPr w:rsidR="0080726B" w:rsidRPr="0080726B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26C0A"/>
    <w:multiLevelType w:val="hybridMultilevel"/>
    <w:tmpl w:val="1D34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4"/>
  <w:stylePaneSortMethod w:val="0000"/>
  <w:defaultTabStop w:val="708"/>
  <w:characterSpacingControl w:val="doNotCompress"/>
  <w:compat/>
  <w:rsids>
    <w:rsidRoot w:val="008A2BAF"/>
    <w:rsid w:val="000101CE"/>
    <w:rsid w:val="0003617D"/>
    <w:rsid w:val="00077177"/>
    <w:rsid w:val="00082328"/>
    <w:rsid w:val="00094545"/>
    <w:rsid w:val="000D3E32"/>
    <w:rsid w:val="00204B3C"/>
    <w:rsid w:val="00247B89"/>
    <w:rsid w:val="0037176C"/>
    <w:rsid w:val="003A5248"/>
    <w:rsid w:val="003D1510"/>
    <w:rsid w:val="003F279A"/>
    <w:rsid w:val="005414A4"/>
    <w:rsid w:val="00557A27"/>
    <w:rsid w:val="005B7D23"/>
    <w:rsid w:val="005D2858"/>
    <w:rsid w:val="00675556"/>
    <w:rsid w:val="00693135"/>
    <w:rsid w:val="006D4CD4"/>
    <w:rsid w:val="006E236D"/>
    <w:rsid w:val="00717B74"/>
    <w:rsid w:val="00723015"/>
    <w:rsid w:val="00751DE7"/>
    <w:rsid w:val="00805825"/>
    <w:rsid w:val="0080726B"/>
    <w:rsid w:val="0082305A"/>
    <w:rsid w:val="00825B5A"/>
    <w:rsid w:val="00826FF6"/>
    <w:rsid w:val="008A2BAF"/>
    <w:rsid w:val="00937977"/>
    <w:rsid w:val="00941120"/>
    <w:rsid w:val="00A805B8"/>
    <w:rsid w:val="00AF1EAE"/>
    <w:rsid w:val="00B13593"/>
    <w:rsid w:val="00B26BD1"/>
    <w:rsid w:val="00B472FE"/>
    <w:rsid w:val="00D75A57"/>
    <w:rsid w:val="00DE19BA"/>
    <w:rsid w:val="00E25B96"/>
    <w:rsid w:val="00E471FB"/>
    <w:rsid w:val="00E626B1"/>
    <w:rsid w:val="00F177C6"/>
    <w:rsid w:val="00F20B43"/>
    <w:rsid w:val="00F6719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56"/>
    <w:pPr>
      <w:ind w:firstLine="0"/>
      <w:jc w:val="left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941120"/>
    <w:pPr>
      <w:keepNext/>
      <w:keepLines/>
      <w:spacing w:beforeLines="100" w:afterLines="10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112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941120"/>
    <w:pPr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941120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A2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5</cp:revision>
  <dcterms:created xsi:type="dcterms:W3CDTF">2014-05-16T06:56:00Z</dcterms:created>
  <dcterms:modified xsi:type="dcterms:W3CDTF">2014-05-23T08:16:00Z</dcterms:modified>
</cp:coreProperties>
</file>