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673" w:rsidRPr="005077AD" w:rsidRDefault="005077AD" w:rsidP="00A63C48">
      <w:pPr>
        <w:spacing w:after="120"/>
        <w:jc w:val="center"/>
        <w:rPr>
          <w:b/>
          <w:smallCaps/>
          <w:sz w:val="36"/>
          <w:szCs w:val="36"/>
        </w:rPr>
      </w:pPr>
      <w:r>
        <w:rPr>
          <w:b/>
          <w:smallCaps/>
          <w:sz w:val="32"/>
          <w:szCs w:val="36"/>
        </w:rPr>
        <w:t>К</w:t>
      </w:r>
      <w:r w:rsidR="000171F9" w:rsidRPr="005077AD">
        <w:rPr>
          <w:b/>
          <w:smallCaps/>
          <w:sz w:val="32"/>
          <w:szCs w:val="36"/>
        </w:rPr>
        <w:t>онтрольн</w:t>
      </w:r>
      <w:r>
        <w:rPr>
          <w:b/>
          <w:smallCaps/>
          <w:sz w:val="32"/>
          <w:szCs w:val="36"/>
        </w:rPr>
        <w:t>ая</w:t>
      </w:r>
      <w:r w:rsidR="000171F9" w:rsidRPr="005077AD">
        <w:rPr>
          <w:b/>
          <w:smallCaps/>
          <w:sz w:val="32"/>
          <w:szCs w:val="36"/>
        </w:rPr>
        <w:t xml:space="preserve"> работ</w:t>
      </w:r>
      <w:r>
        <w:rPr>
          <w:b/>
          <w:smallCaps/>
          <w:sz w:val="32"/>
          <w:szCs w:val="36"/>
        </w:rPr>
        <w:t>а</w:t>
      </w:r>
      <w:r w:rsidR="00DF0673" w:rsidRPr="005077AD">
        <w:rPr>
          <w:b/>
          <w:smallCaps/>
          <w:sz w:val="32"/>
          <w:szCs w:val="36"/>
        </w:rPr>
        <w:br/>
      </w:r>
      <w:r w:rsidR="00DF0673" w:rsidRPr="005077AD">
        <w:rPr>
          <w:b/>
          <w:smallCaps/>
          <w:sz w:val="32"/>
          <w:szCs w:val="32"/>
        </w:rPr>
        <w:t>по курсу «Эконометрика»</w:t>
      </w:r>
    </w:p>
    <w:p w:rsidR="00A63C48" w:rsidRPr="00A63C48" w:rsidRDefault="005077AD" w:rsidP="00A63C48">
      <w:pPr>
        <w:spacing w:after="120"/>
        <w:jc w:val="right"/>
        <w:rPr>
          <w:szCs w:val="36"/>
        </w:rPr>
      </w:pPr>
      <w:r>
        <w:rPr>
          <w:b/>
          <w:szCs w:val="36"/>
        </w:rPr>
        <w:t>Преподаватель</w:t>
      </w:r>
      <w:r w:rsidR="00DF0673" w:rsidRPr="005077AD">
        <w:rPr>
          <w:b/>
          <w:szCs w:val="36"/>
        </w:rPr>
        <w:t>: Коробецкая А.А.</w:t>
      </w:r>
      <w:r w:rsidR="00A63C48">
        <w:rPr>
          <w:b/>
          <w:szCs w:val="36"/>
        </w:rPr>
        <w:br/>
      </w:r>
      <w:r w:rsidR="00A63C48" w:rsidRPr="00A63C48">
        <w:rPr>
          <w:szCs w:val="36"/>
          <w:lang w:val="en-US"/>
        </w:rPr>
        <w:t>kornast</w:t>
      </w:r>
      <w:r w:rsidR="00A63C48" w:rsidRPr="00A63C48">
        <w:rPr>
          <w:szCs w:val="36"/>
        </w:rPr>
        <w:t>@</w:t>
      </w:r>
      <w:r w:rsidR="00A63C48" w:rsidRPr="00A63C48">
        <w:rPr>
          <w:szCs w:val="36"/>
          <w:lang w:val="en-US"/>
        </w:rPr>
        <w:t>yandex</w:t>
      </w:r>
      <w:r w:rsidR="00A63C48" w:rsidRPr="00A63C48">
        <w:rPr>
          <w:szCs w:val="36"/>
        </w:rPr>
        <w:t>.</w:t>
      </w:r>
      <w:r w:rsidR="00A63C48" w:rsidRPr="00A63C48">
        <w:rPr>
          <w:szCs w:val="36"/>
          <w:lang w:val="en-US"/>
        </w:rPr>
        <w:t>ru</w:t>
      </w:r>
    </w:p>
    <w:p w:rsidR="00A63C48" w:rsidRDefault="00A63C48" w:rsidP="00A63C48">
      <w:pPr>
        <w:pStyle w:val="a0"/>
        <w:rPr>
          <w:lang w:eastAsia="ru-RU"/>
        </w:rPr>
      </w:pPr>
      <w:bookmarkStart w:id="0" w:name="_Toc352217362"/>
      <w:r w:rsidRPr="00FF1892">
        <w:rPr>
          <w:b/>
          <w:lang w:eastAsia="ru-RU"/>
        </w:rPr>
        <w:t>Номер варианта</w:t>
      </w:r>
      <w:r>
        <w:rPr>
          <w:lang w:eastAsia="ru-RU"/>
        </w:rPr>
        <w:t xml:space="preserve"> определяется по последней цифре номера зачетной книжки или студенческого билета (0 соответствует 10 варианту).</w:t>
      </w:r>
    </w:p>
    <w:p w:rsidR="00A63C48" w:rsidRDefault="00A63C48" w:rsidP="00A63C48">
      <w:pPr>
        <w:pStyle w:val="a0"/>
        <w:rPr>
          <w:lang w:eastAsia="ru-RU"/>
        </w:rPr>
      </w:pPr>
      <w:r w:rsidRPr="00A63C48">
        <w:rPr>
          <w:lang w:eastAsia="ru-RU"/>
        </w:rPr>
        <w:t xml:space="preserve">Расчеты по работе выполняются в </w:t>
      </w:r>
      <w:r w:rsidRPr="00A63C48">
        <w:rPr>
          <w:lang w:val="en-US" w:eastAsia="ru-RU"/>
        </w:rPr>
        <w:t>MS</w:t>
      </w:r>
      <w:r w:rsidR="00F01DCE" w:rsidRPr="00F01DCE">
        <w:rPr>
          <w:lang w:eastAsia="ru-RU"/>
        </w:rPr>
        <w:t xml:space="preserve"> </w:t>
      </w:r>
      <w:r w:rsidRPr="00A63C48">
        <w:rPr>
          <w:lang w:val="en-US" w:eastAsia="ru-RU"/>
        </w:rPr>
        <w:t>Excel</w:t>
      </w:r>
      <w:r w:rsidRPr="00A63C48">
        <w:rPr>
          <w:lang w:eastAsia="ru-RU"/>
        </w:rPr>
        <w:t>. По результатам выполнения оформляется отчет</w:t>
      </w:r>
      <w:r>
        <w:rPr>
          <w:lang w:eastAsia="ru-RU"/>
        </w:rPr>
        <w:t xml:space="preserve"> в </w:t>
      </w:r>
      <w:r>
        <w:rPr>
          <w:lang w:val="en-US" w:eastAsia="ru-RU"/>
        </w:rPr>
        <w:t>MSWord</w:t>
      </w:r>
      <w:r>
        <w:rPr>
          <w:lang w:eastAsia="ru-RU"/>
        </w:rPr>
        <w:t xml:space="preserve">. Отчет должен содержать общее и индивидуальное задание и результаты (таблицы, графики или скриншоты окна </w:t>
      </w:r>
      <w:r>
        <w:rPr>
          <w:lang w:val="en-US" w:eastAsia="ru-RU"/>
        </w:rPr>
        <w:t>Excel</w:t>
      </w:r>
      <w:r w:rsidRPr="000171F9">
        <w:rPr>
          <w:lang w:eastAsia="ru-RU"/>
        </w:rPr>
        <w:t xml:space="preserve">) по </w:t>
      </w:r>
      <w:r w:rsidRPr="000171F9">
        <w:rPr>
          <w:u w:val="single"/>
          <w:lang w:eastAsia="ru-RU"/>
        </w:rPr>
        <w:t>каждому пункту</w:t>
      </w:r>
      <w:r w:rsidRPr="000171F9">
        <w:rPr>
          <w:lang w:eastAsia="ru-RU"/>
        </w:rPr>
        <w:t xml:space="preserve"> задания</w:t>
      </w:r>
      <w:r w:rsidRPr="000171F9">
        <w:rPr>
          <w:u w:val="single"/>
          <w:lang w:eastAsia="ru-RU"/>
        </w:rPr>
        <w:t>с</w:t>
      </w:r>
      <w:r w:rsidR="008E7D03">
        <w:rPr>
          <w:u w:val="single"/>
          <w:lang w:eastAsia="ru-RU"/>
        </w:rPr>
        <w:t xml:space="preserve"> краткими</w:t>
      </w:r>
      <w:r w:rsidRPr="000171F9">
        <w:rPr>
          <w:u w:val="single"/>
          <w:lang w:eastAsia="ru-RU"/>
        </w:rPr>
        <w:t xml:space="preserve"> словесными пояснениями</w:t>
      </w:r>
      <w:r w:rsidR="00FF27B1" w:rsidRPr="00FF27B1">
        <w:rPr>
          <w:lang w:eastAsia="ru-RU"/>
        </w:rPr>
        <w:t>(что рассчитали, какую модель выбрали и т.п.)</w:t>
      </w:r>
      <w:r w:rsidRPr="00FF27B1">
        <w:rPr>
          <w:lang w:eastAsia="ru-RU"/>
        </w:rPr>
        <w:t>.</w:t>
      </w:r>
    </w:p>
    <w:p w:rsidR="00A63C48" w:rsidRPr="00692ADA" w:rsidRDefault="00A63C48" w:rsidP="00A63C48">
      <w:pPr>
        <w:pStyle w:val="a0"/>
        <w:rPr>
          <w:lang w:eastAsia="ru-RU"/>
        </w:rPr>
      </w:pPr>
      <w:r>
        <w:rPr>
          <w:lang w:eastAsia="ru-RU"/>
        </w:rPr>
        <w:t xml:space="preserve">В отчете рекомендуется использовать шрифт </w:t>
      </w:r>
      <w:r>
        <w:rPr>
          <w:lang w:val="en-US" w:eastAsia="ru-RU"/>
        </w:rPr>
        <w:t>TimesNewRoman</w:t>
      </w:r>
      <w:r>
        <w:rPr>
          <w:lang w:eastAsia="ru-RU"/>
        </w:rPr>
        <w:t xml:space="preserve">или </w:t>
      </w:r>
      <w:r w:rsidRPr="00B6609D">
        <w:rPr>
          <w:rFonts w:asciiTheme="majorHAnsi" w:hAnsiTheme="majorHAnsi"/>
          <w:lang w:val="en-US" w:eastAsia="ru-RU"/>
        </w:rPr>
        <w:t>Cambria</w:t>
      </w:r>
      <w:r>
        <w:rPr>
          <w:lang w:eastAsia="ru-RU"/>
        </w:rPr>
        <w:t>, 14пт., абзацный отступ 1,25см, межстрочный интервал–1 или 1,5, поля: верхнее 1,5-2см, нижнее 2см, правое 1-1,5см, левое 2,5-3см. Страницы нумеруются снизу по центру, кроме титульного листа.</w:t>
      </w:r>
    </w:p>
    <w:p w:rsidR="00A63C48" w:rsidRDefault="00A63C48" w:rsidP="00A63C48">
      <w:pPr>
        <w:pStyle w:val="a0"/>
        <w:rPr>
          <w:lang w:eastAsia="ru-RU"/>
        </w:rPr>
      </w:pPr>
      <w:r>
        <w:rPr>
          <w:lang w:eastAsia="ru-RU"/>
        </w:rPr>
        <w:t xml:space="preserve">Сдается отчет по работе, файл </w:t>
      </w:r>
      <w:r>
        <w:rPr>
          <w:lang w:val="en-US" w:eastAsia="ru-RU"/>
        </w:rPr>
        <w:t>Excel</w:t>
      </w:r>
      <w:r w:rsidR="00F01DCE" w:rsidRPr="00F01DCE">
        <w:rPr>
          <w:lang w:eastAsia="ru-RU"/>
        </w:rPr>
        <w:t xml:space="preserve"> </w:t>
      </w:r>
      <w:r>
        <w:rPr>
          <w:lang w:eastAsia="ru-RU"/>
        </w:rPr>
        <w:t>предъявляется при необходимости.</w:t>
      </w:r>
    </w:p>
    <w:p w:rsidR="00DF0673" w:rsidRDefault="00DF0673" w:rsidP="00DF0673">
      <w:pPr>
        <w:pStyle w:val="2"/>
        <w:spacing w:before="240" w:after="120"/>
      </w:pPr>
      <w:r>
        <w:t>Задание</w:t>
      </w:r>
      <w:bookmarkEnd w:id="0"/>
      <w:r w:rsidR="000171F9">
        <w:t>1. Анализ временных рядов</w:t>
      </w:r>
    </w:p>
    <w:p w:rsidR="000171F9" w:rsidRDefault="000171F9" w:rsidP="000171F9">
      <w:pPr>
        <w:pStyle w:val="a0"/>
        <w:rPr>
          <w:lang w:eastAsia="ru-RU"/>
        </w:rPr>
      </w:pPr>
      <w:r>
        <w:rPr>
          <w:lang w:eastAsia="ru-RU"/>
        </w:rPr>
        <w:t xml:space="preserve">Рассматривается динамика объемов продаж фирмы </w:t>
      </w:r>
      <w:r w:rsidRPr="000171F9">
        <w:rPr>
          <w:i/>
          <w:lang w:val="en-US" w:eastAsia="ru-RU"/>
        </w:rPr>
        <w:t>Y</w:t>
      </w:r>
      <w:r>
        <w:rPr>
          <w:lang w:eastAsia="ru-RU"/>
        </w:rPr>
        <w:t>. Необходимо:</w:t>
      </w:r>
    </w:p>
    <w:p w:rsidR="000171F9" w:rsidRDefault="000171F9" w:rsidP="000171F9">
      <w:pPr>
        <w:pStyle w:val="a0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Построить график динамики.</w:t>
      </w:r>
      <w:r w:rsidR="00FF1892">
        <w:rPr>
          <w:lang w:eastAsia="ru-RU"/>
        </w:rPr>
        <w:t xml:space="preserve"> Определить тип структуры ряда (аддитивная или мультипликативная).</w:t>
      </w:r>
    </w:p>
    <w:p w:rsidR="000171F9" w:rsidRDefault="000171F9" w:rsidP="000171F9">
      <w:pPr>
        <w:pStyle w:val="a0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Выполнить декомпозицию временного ряда (выделить тренд, сезонные колебания и случайные остатки). Показать компоненты на графиках.</w:t>
      </w:r>
    </w:p>
    <w:p w:rsidR="000171F9" w:rsidRDefault="000171F9" w:rsidP="000171F9">
      <w:pPr>
        <w:pStyle w:val="a0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Построить различные варианты модели тренда и выбрать наиболее подходящую.</w:t>
      </w:r>
    </w:p>
    <w:p w:rsidR="000171F9" w:rsidRPr="000171F9" w:rsidRDefault="000171F9" w:rsidP="000171F9">
      <w:pPr>
        <w:pStyle w:val="a0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Построить прогноз динамики продаж на следующий год.</w:t>
      </w:r>
    </w:p>
    <w:p w:rsidR="000171F9" w:rsidRPr="000171F9" w:rsidRDefault="000171F9" w:rsidP="000171F9">
      <w:pPr>
        <w:pStyle w:val="2"/>
        <w:spacing w:before="240" w:after="120"/>
      </w:pPr>
      <w:r>
        <w:t>Задание 2. Регрессионный анализ</w:t>
      </w:r>
    </w:p>
    <w:p w:rsidR="00DF0673" w:rsidRDefault="00DF0673" w:rsidP="00DF0673">
      <w:pPr>
        <w:pStyle w:val="a0"/>
        <w:rPr>
          <w:lang w:eastAsia="ru-RU"/>
        </w:rPr>
      </w:pPr>
      <w:r>
        <w:rPr>
          <w:lang w:eastAsia="ru-RU"/>
        </w:rPr>
        <w:t>Имеются две выборки равного объема для</w:t>
      </w:r>
      <w:r w:rsidR="000171F9">
        <w:rPr>
          <w:lang w:eastAsia="ru-RU"/>
        </w:rPr>
        <w:t xml:space="preserve"> экономических</w:t>
      </w:r>
      <w:r>
        <w:rPr>
          <w:lang w:eastAsia="ru-RU"/>
        </w:rPr>
        <w:t xml:space="preserve"> показателей </w:t>
      </w:r>
      <w:r w:rsidRPr="00A62A81">
        <w:rPr>
          <w:i/>
          <w:lang w:val="en-US" w:eastAsia="ru-RU"/>
        </w:rPr>
        <w:t>Y</w:t>
      </w:r>
      <w:r w:rsidR="00F01DCE" w:rsidRPr="00F01DCE">
        <w:rPr>
          <w:i/>
          <w:lang w:eastAsia="ru-RU"/>
        </w:rPr>
        <w:t xml:space="preserve"> </w:t>
      </w:r>
      <w:r>
        <w:rPr>
          <w:lang w:eastAsia="ru-RU"/>
        </w:rPr>
        <w:t xml:space="preserve">и </w:t>
      </w:r>
      <w:r w:rsidRPr="00A62A81">
        <w:rPr>
          <w:i/>
          <w:lang w:val="en-US" w:eastAsia="ru-RU"/>
        </w:rPr>
        <w:t>X</w:t>
      </w:r>
      <w:r>
        <w:rPr>
          <w:lang w:eastAsia="ru-RU"/>
        </w:rPr>
        <w:t xml:space="preserve">. </w:t>
      </w:r>
      <w:r w:rsidR="00763C18">
        <w:rPr>
          <w:lang w:eastAsia="ru-RU"/>
        </w:rPr>
        <w:t xml:space="preserve">Предполагается наличие зависимости </w:t>
      </w:r>
      <w:r w:rsidR="00763C18" w:rsidRPr="00A62A81">
        <w:rPr>
          <w:i/>
          <w:lang w:val="en-US" w:eastAsia="ru-RU"/>
        </w:rPr>
        <w:t>Y</w:t>
      </w:r>
      <w:r w:rsidR="00F01DCE" w:rsidRPr="00F01DCE">
        <w:rPr>
          <w:i/>
          <w:lang w:eastAsia="ru-RU"/>
        </w:rPr>
        <w:t xml:space="preserve"> </w:t>
      </w:r>
      <w:r w:rsidR="00763C18">
        <w:rPr>
          <w:lang w:eastAsia="ru-RU"/>
        </w:rPr>
        <w:t xml:space="preserve">от </w:t>
      </w:r>
      <w:r w:rsidR="00763C18" w:rsidRPr="00A62A81">
        <w:rPr>
          <w:i/>
          <w:lang w:val="en-US" w:eastAsia="ru-RU"/>
        </w:rPr>
        <w:t>X</w:t>
      </w:r>
      <w:r w:rsidR="00763C18" w:rsidRPr="00763C18">
        <w:rPr>
          <w:lang w:eastAsia="ru-RU"/>
        </w:rPr>
        <w:t xml:space="preserve">. </w:t>
      </w:r>
    </w:p>
    <w:p w:rsidR="00763C18" w:rsidRDefault="00763C18" w:rsidP="000171F9">
      <w:pPr>
        <w:pStyle w:val="a0"/>
        <w:numPr>
          <w:ilvl w:val="0"/>
          <w:numId w:val="6"/>
        </w:numPr>
        <w:ind w:left="1083"/>
        <w:rPr>
          <w:lang w:eastAsia="ru-RU"/>
        </w:rPr>
      </w:pPr>
      <w:r>
        <w:rPr>
          <w:lang w:eastAsia="ru-RU"/>
        </w:rPr>
        <w:t xml:space="preserve">Построить график зависимости </w:t>
      </w:r>
      <w:r w:rsidRPr="000171F9">
        <w:rPr>
          <w:lang w:eastAsia="ru-RU"/>
        </w:rPr>
        <w:t>Y</w:t>
      </w:r>
      <w:r>
        <w:rPr>
          <w:lang w:eastAsia="ru-RU"/>
        </w:rPr>
        <w:t xml:space="preserve"> от</w:t>
      </w:r>
      <w:r w:rsidR="00F01DCE" w:rsidRPr="00F01DCE">
        <w:rPr>
          <w:lang w:eastAsia="ru-RU"/>
        </w:rPr>
        <w:t xml:space="preserve"> </w:t>
      </w:r>
      <w:r w:rsidRPr="000171F9">
        <w:rPr>
          <w:lang w:eastAsia="ru-RU"/>
        </w:rPr>
        <w:t>X</w:t>
      </w:r>
      <w:r w:rsidR="000171F9">
        <w:rPr>
          <w:lang w:eastAsia="ru-RU"/>
        </w:rPr>
        <w:t xml:space="preserve"> (корреляционное поле).</w:t>
      </w:r>
    </w:p>
    <w:p w:rsidR="00204F32" w:rsidRDefault="000171F9" w:rsidP="000171F9">
      <w:pPr>
        <w:pStyle w:val="a0"/>
        <w:numPr>
          <w:ilvl w:val="0"/>
          <w:numId w:val="6"/>
        </w:numPr>
        <w:ind w:left="1083"/>
        <w:rPr>
          <w:lang w:eastAsia="ru-RU"/>
        </w:rPr>
      </w:pPr>
      <w:r>
        <w:rPr>
          <w:lang w:eastAsia="ru-RU"/>
        </w:rPr>
        <w:t xml:space="preserve">Рассчитать корреляцию между значениями </w:t>
      </w:r>
      <w:r>
        <w:rPr>
          <w:lang w:val="en-US" w:eastAsia="ru-RU"/>
        </w:rPr>
        <w:t>X</w:t>
      </w:r>
      <w:r w:rsidR="00F01DCE" w:rsidRPr="00F01DCE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Y</w:t>
      </w:r>
      <w:r>
        <w:rPr>
          <w:lang w:eastAsia="ru-RU"/>
        </w:rPr>
        <w:t>, сделать качественный вывод.</w:t>
      </w:r>
    </w:p>
    <w:p w:rsidR="00204F32" w:rsidRDefault="000171F9" w:rsidP="000171F9">
      <w:pPr>
        <w:pStyle w:val="a0"/>
        <w:numPr>
          <w:ilvl w:val="0"/>
          <w:numId w:val="6"/>
        </w:numPr>
        <w:ind w:left="1083"/>
        <w:rPr>
          <w:lang w:eastAsia="ru-RU"/>
        </w:rPr>
      </w:pPr>
      <w:r>
        <w:rPr>
          <w:lang w:eastAsia="ru-RU"/>
        </w:rPr>
        <w:t>Добавить на график варианты модели регрессии, выбрать наиболее подходящую.</w:t>
      </w:r>
    </w:p>
    <w:p w:rsidR="000171F9" w:rsidRDefault="000171F9" w:rsidP="000171F9">
      <w:pPr>
        <w:pStyle w:val="a0"/>
        <w:numPr>
          <w:ilvl w:val="0"/>
          <w:numId w:val="6"/>
        </w:numPr>
        <w:ind w:left="1083"/>
        <w:rPr>
          <w:lang w:eastAsia="ru-RU"/>
        </w:rPr>
      </w:pPr>
      <w:r>
        <w:rPr>
          <w:lang w:eastAsia="ru-RU"/>
        </w:rPr>
        <w:t xml:space="preserve">Рассчитать среднюю эластичность </w:t>
      </w:r>
      <w:r>
        <w:rPr>
          <w:lang w:val="en-US" w:eastAsia="ru-RU"/>
        </w:rPr>
        <w:t>Y</w:t>
      </w:r>
      <w:r w:rsidR="00F01DCE" w:rsidRPr="00F01DCE">
        <w:rPr>
          <w:lang w:eastAsia="ru-RU"/>
        </w:rPr>
        <w:t xml:space="preserve"> </w:t>
      </w:r>
      <w:r>
        <w:rPr>
          <w:lang w:eastAsia="ru-RU"/>
        </w:rPr>
        <w:t xml:space="preserve">по </w:t>
      </w:r>
      <w:r>
        <w:rPr>
          <w:lang w:val="en-US" w:eastAsia="ru-RU"/>
        </w:rPr>
        <w:t>X</w:t>
      </w:r>
      <w:r>
        <w:rPr>
          <w:lang w:eastAsia="ru-RU"/>
        </w:rPr>
        <w:t>.</w:t>
      </w:r>
    </w:p>
    <w:p w:rsidR="00A63C48" w:rsidRDefault="00A63C48" w:rsidP="00A63C48">
      <w:pPr>
        <w:pStyle w:val="2"/>
        <w:spacing w:before="240" w:after="120"/>
      </w:pPr>
      <w:r>
        <w:t>Рекомендуемая литература</w:t>
      </w:r>
    </w:p>
    <w:p w:rsidR="00A63C48" w:rsidRDefault="00A63C48" w:rsidP="00A63C48">
      <w:pPr>
        <w:pStyle w:val="a0"/>
        <w:numPr>
          <w:ilvl w:val="0"/>
          <w:numId w:val="9"/>
        </w:numPr>
        <w:rPr>
          <w:lang w:eastAsia="ru-RU"/>
        </w:rPr>
      </w:pPr>
      <w:r>
        <w:rPr>
          <w:lang w:eastAsia="ru-RU"/>
        </w:rPr>
        <w:t>Практикум по эконометрике / Под ред. И.И. Елисеевой. – М.: Финансы и статистика, 2002. – 192с.</w:t>
      </w:r>
    </w:p>
    <w:p w:rsidR="00A63C48" w:rsidRPr="00707E4C" w:rsidRDefault="00A63C48" w:rsidP="00A63C48">
      <w:pPr>
        <w:pStyle w:val="a0"/>
        <w:numPr>
          <w:ilvl w:val="0"/>
          <w:numId w:val="9"/>
        </w:numPr>
        <w:rPr>
          <w:lang w:eastAsia="ru-RU"/>
        </w:rPr>
      </w:pPr>
      <w:r w:rsidRPr="00707E4C">
        <w:t>Бородич</w:t>
      </w:r>
      <w:r w:rsidR="00F01DCE">
        <w:t xml:space="preserve"> С.А. Вводный курс эконометрики</w:t>
      </w:r>
      <w:r w:rsidRPr="00707E4C">
        <w:t xml:space="preserve">. – Мн.: БГУ, 2000. </w:t>
      </w:r>
    </w:p>
    <w:p w:rsidR="007E65EA" w:rsidRPr="00A63C48" w:rsidRDefault="00A63C48" w:rsidP="00A63C48">
      <w:pPr>
        <w:pStyle w:val="a0"/>
        <w:numPr>
          <w:ilvl w:val="0"/>
          <w:numId w:val="9"/>
        </w:numPr>
        <w:rPr>
          <w:rFonts w:eastAsiaTheme="majorEastAsia" w:cs="Arial"/>
          <w:b/>
          <w:bCs/>
          <w:i/>
          <w:iCs/>
          <w:szCs w:val="28"/>
        </w:rPr>
      </w:pPr>
      <w:bookmarkStart w:id="1" w:name="_Ref262896440"/>
      <w:r w:rsidRPr="00D417DD">
        <w:t>Боровиков</w:t>
      </w:r>
      <w:r w:rsidR="00F01DCE" w:rsidRPr="00F01DCE">
        <w:t xml:space="preserve"> </w:t>
      </w:r>
      <w:r w:rsidRPr="00D417DD">
        <w:t>В</w:t>
      </w:r>
      <w:r>
        <w:t>.</w:t>
      </w:r>
      <w:r w:rsidRPr="00D417DD">
        <w:t>П</w:t>
      </w:r>
      <w:r>
        <w:t>.</w:t>
      </w:r>
      <w:r w:rsidRPr="00707E4C">
        <w:t>,</w:t>
      </w:r>
      <w:r w:rsidR="00F01DCE" w:rsidRPr="00F01DCE">
        <w:t xml:space="preserve"> </w:t>
      </w:r>
      <w:r w:rsidRPr="00D417DD">
        <w:t>Ивченко Г</w:t>
      </w:r>
      <w:r w:rsidRPr="00CB5A44">
        <w:t>.</w:t>
      </w:r>
      <w:r w:rsidRPr="00D417DD">
        <w:t>И</w:t>
      </w:r>
      <w:r w:rsidRPr="00CB5A44">
        <w:t xml:space="preserve">. </w:t>
      </w:r>
      <w:r w:rsidRPr="00D417DD">
        <w:t>Учебник</w:t>
      </w:r>
      <w:r w:rsidR="00F01DCE" w:rsidRPr="00F01DCE">
        <w:t xml:space="preserve"> </w:t>
      </w:r>
      <w:r w:rsidRPr="00D417DD">
        <w:t>по</w:t>
      </w:r>
      <w:r w:rsidR="00F01DCE" w:rsidRPr="00F01DCE">
        <w:t xml:space="preserve"> </w:t>
      </w:r>
      <w:r w:rsidRPr="00D417DD">
        <w:t>математической</w:t>
      </w:r>
      <w:r w:rsidR="00F01DCE" w:rsidRPr="00F01DCE">
        <w:t xml:space="preserve"> </w:t>
      </w:r>
      <w:r w:rsidRPr="00D417DD">
        <w:t>статистике</w:t>
      </w:r>
      <w:r w:rsidR="00F01DCE" w:rsidRPr="00F01DCE">
        <w:t xml:space="preserve"> </w:t>
      </w:r>
      <w:r w:rsidRPr="00D417DD">
        <w:t>с</w:t>
      </w:r>
      <w:r w:rsidR="00F01DCE" w:rsidRPr="00F01DCE">
        <w:t xml:space="preserve"> </w:t>
      </w:r>
      <w:r w:rsidRPr="00D417DD">
        <w:t>упражнениями</w:t>
      </w:r>
      <w:r w:rsidR="00F01DCE" w:rsidRPr="00F01DCE">
        <w:t xml:space="preserve"> </w:t>
      </w:r>
      <w:r w:rsidRPr="00D417DD">
        <w:t>в</w:t>
      </w:r>
      <w:r w:rsidR="00F01DCE" w:rsidRPr="00F01DCE">
        <w:t xml:space="preserve"> </w:t>
      </w:r>
      <w:r w:rsidRPr="00D417DD">
        <w:t>системе</w:t>
      </w:r>
      <w:r w:rsidR="00F01DCE" w:rsidRPr="00F01DCE">
        <w:t xml:space="preserve"> </w:t>
      </w:r>
      <w:r w:rsidRPr="00A63C48">
        <w:rPr>
          <w:lang w:val="en-US"/>
        </w:rPr>
        <w:t>STATISTICA</w:t>
      </w:r>
      <w:bookmarkEnd w:id="1"/>
      <w:r w:rsidRPr="00CB5A44">
        <w:t>. [</w:t>
      </w:r>
      <w:r>
        <w:t>Электронныйресурс</w:t>
      </w:r>
      <w:r w:rsidRPr="00CB5A44">
        <w:t>]</w:t>
      </w:r>
      <w:r>
        <w:t xml:space="preserve"> – </w:t>
      </w:r>
      <w:r w:rsidRPr="00FE7945">
        <w:t>М</w:t>
      </w:r>
      <w:r>
        <w:t>.</w:t>
      </w:r>
      <w:r w:rsidRPr="00FE7945">
        <w:t>: StatSoft, 2003</w:t>
      </w:r>
      <w:r>
        <w:t xml:space="preserve">. – </w:t>
      </w:r>
      <w:r w:rsidRPr="00707231">
        <w:t>Режим доступа:</w:t>
      </w:r>
      <w:r w:rsidR="00F01DCE" w:rsidRPr="00F01DCE">
        <w:t xml:space="preserve"> </w:t>
      </w:r>
      <w:r w:rsidRPr="00FE7945">
        <w:t>http://www.statsoft.ru/home/portal/textbook2/</w:t>
      </w:r>
      <w:r w:rsidR="007E65EA">
        <w:br w:type="page"/>
      </w:r>
    </w:p>
    <w:p w:rsidR="00F05089" w:rsidRDefault="004B693B" w:rsidP="00F05089">
      <w:pPr>
        <w:pStyle w:val="10"/>
        <w:spacing w:after="240"/>
      </w:pPr>
      <w:bookmarkStart w:id="2" w:name="_Toc352217365"/>
      <w:r>
        <w:lastRenderedPageBreak/>
        <w:t>Указания к</w:t>
      </w:r>
      <w:r w:rsidR="00F05089">
        <w:t xml:space="preserve"> выполнени</w:t>
      </w:r>
      <w:r>
        <w:t>ю</w:t>
      </w:r>
      <w:r w:rsidR="00F05089">
        <w:t xml:space="preserve"> работы</w:t>
      </w:r>
    </w:p>
    <w:p w:rsidR="00FF1892" w:rsidRDefault="00FF1892" w:rsidP="000C372E">
      <w:pPr>
        <w:pStyle w:val="2"/>
        <w:spacing w:before="240" w:after="120"/>
      </w:pPr>
      <w:r>
        <w:t>Задание1. Анализ временных рядов</w:t>
      </w:r>
    </w:p>
    <w:p w:rsidR="004B693B" w:rsidRDefault="004B693B" w:rsidP="004B693B">
      <w:pPr>
        <w:pStyle w:val="3"/>
        <w:spacing w:before="120" w:after="60"/>
      </w:pPr>
      <w:r>
        <w:t>Теоретическая часть</w:t>
      </w:r>
    </w:p>
    <w:p w:rsidR="004B693B" w:rsidRDefault="004B693B" w:rsidP="004B693B">
      <w:pPr>
        <w:pStyle w:val="a0"/>
      </w:pPr>
      <w:r w:rsidRPr="00171FF4">
        <w:rPr>
          <w:i/>
        </w:rPr>
        <w:t>Ряд динамики</w:t>
      </w:r>
      <w:r>
        <w:t xml:space="preserve"> (временной ряд) представляет собой последовательность наблюдений какого-либо показателя </w:t>
      </w:r>
      <w:r w:rsidRPr="006E60B8">
        <w:rPr>
          <w:position w:val="-12"/>
        </w:rPr>
        <w:object w:dxaOrig="108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21.75pt" o:ole="">
            <v:imagedata r:id="rId8" o:title=""/>
          </v:shape>
          <o:OLEObject Type="Embed" ProgID="Equation.DSMT4" ShapeID="_x0000_i1025" DrawAspect="Content" ObjectID="_1508638461" r:id="rId9"/>
        </w:object>
      </w:r>
      <w:r>
        <w:t>. Как правило, наблюдения производятся регулярно (ежемесячно, ежеквартально, ежегодно). Моделирование временных рядов выполняется как для анализа развития показателя в прошлом, так и для прогнозирования его будущего развития.</w:t>
      </w:r>
    </w:p>
    <w:p w:rsidR="004B693B" w:rsidRDefault="004B693B" w:rsidP="004B693B">
      <w:pPr>
        <w:pStyle w:val="a0"/>
      </w:pPr>
      <w:r>
        <w:t>Ряды экономической динамики обладают определенной структурой. Принято выделять следующие компоненты ряда динамики:</w:t>
      </w:r>
    </w:p>
    <w:p w:rsidR="004B693B" w:rsidRDefault="004B693B" w:rsidP="004B693B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 w:rsidRPr="007A5F0C">
        <w:rPr>
          <w:i/>
        </w:rPr>
        <w:t>Тренд</w:t>
      </w:r>
      <w:r w:rsidR="00F01DCE" w:rsidRPr="00F01DCE">
        <w:rPr>
          <w:i/>
        </w:rPr>
        <w:t xml:space="preserve"> </w:t>
      </w:r>
      <w:r w:rsidRPr="006E60B8">
        <w:rPr>
          <w:position w:val="-12"/>
        </w:rPr>
        <w:object w:dxaOrig="260" w:dyaOrig="380">
          <v:shape id="_x0000_i1026" type="#_x0000_t75" style="width:12.75pt;height:18.75pt" o:ole="">
            <v:imagedata r:id="rId10" o:title=""/>
          </v:shape>
          <o:OLEObject Type="Embed" ProgID="Equation.DSMT4" ShapeID="_x0000_i1026" DrawAspect="Content" ObjectID="_1508638462" r:id="rId11"/>
        </w:object>
      </w:r>
      <w:r>
        <w:t>– основная тенденция ряда динамики.</w:t>
      </w:r>
    </w:p>
    <w:p w:rsidR="004B693B" w:rsidRDefault="004B693B" w:rsidP="004B693B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>
        <w:rPr>
          <w:i/>
        </w:rPr>
        <w:t xml:space="preserve">Циклическая </w:t>
      </w:r>
      <w:r w:rsidRPr="006E60B8">
        <w:t>компонента</w:t>
      </w:r>
      <w:r w:rsidR="00F01DCE" w:rsidRPr="00F01DCE">
        <w:t xml:space="preserve"> </w:t>
      </w:r>
      <w:r w:rsidRPr="006E60B8">
        <w:rPr>
          <w:position w:val="-12"/>
        </w:rPr>
        <w:object w:dxaOrig="320" w:dyaOrig="380">
          <v:shape id="_x0000_i1027" type="#_x0000_t75" style="width:15.75pt;height:18.75pt" o:ole="">
            <v:imagedata r:id="rId12" o:title=""/>
          </v:shape>
          <o:OLEObject Type="Embed" ProgID="Equation.DSMT4" ShapeID="_x0000_i1027" DrawAspect="Content" ObjectID="_1508638463" r:id="rId13"/>
        </w:object>
      </w:r>
      <w:r>
        <w:t xml:space="preserve"> содержит многолетние экономические колебания (бизнес-циклы, волны Кондратьева, Жуглара, Китчина).</w:t>
      </w:r>
    </w:p>
    <w:p w:rsidR="004B693B" w:rsidRDefault="004B693B" w:rsidP="004B693B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 w:rsidRPr="006E60B8">
        <w:rPr>
          <w:i/>
        </w:rPr>
        <w:t>Сезонная</w:t>
      </w:r>
      <w:r>
        <w:t xml:space="preserve"> компонента </w:t>
      </w:r>
      <w:r w:rsidRPr="006E60B8">
        <w:rPr>
          <w:position w:val="-12"/>
        </w:rPr>
        <w:object w:dxaOrig="279" w:dyaOrig="380">
          <v:shape id="_x0000_i1028" type="#_x0000_t75" style="width:14.25pt;height:18.75pt" o:ole="">
            <v:imagedata r:id="rId14" o:title=""/>
          </v:shape>
          <o:OLEObject Type="Embed" ProgID="Equation.DSMT4" ShapeID="_x0000_i1028" DrawAspect="Content" ObjectID="_1508638464" r:id="rId15"/>
        </w:object>
      </w:r>
      <w:r>
        <w:t xml:space="preserve"> описывает внутригодовые колебания, связанные с сезонными изменениями экономической активности.</w:t>
      </w:r>
    </w:p>
    <w:p w:rsidR="004B693B" w:rsidRDefault="004B693B" w:rsidP="004B693B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>
        <w:rPr>
          <w:i/>
        </w:rPr>
        <w:t>Случайные колебания</w:t>
      </w:r>
      <w:r w:rsidR="00F01DCE" w:rsidRPr="00F01DCE">
        <w:rPr>
          <w:i/>
        </w:rPr>
        <w:t xml:space="preserve"> </w:t>
      </w:r>
      <w:r w:rsidRPr="006E60B8">
        <w:rPr>
          <w:position w:val="-12"/>
        </w:rPr>
        <w:object w:dxaOrig="260" w:dyaOrig="380">
          <v:shape id="_x0000_i1029" type="#_x0000_t75" style="width:12.75pt;height:18.75pt" o:ole="">
            <v:imagedata r:id="rId16" o:title=""/>
          </v:shape>
          <o:OLEObject Type="Embed" ProgID="Equation.DSMT4" ShapeID="_x0000_i1029" DrawAspect="Content" ObjectID="_1508638465" r:id="rId17"/>
        </w:object>
      </w:r>
      <w:r>
        <w:t xml:space="preserve"> включает отклонения от модели, которые неизбежно возникают в реальности. </w:t>
      </w:r>
    </w:p>
    <w:p w:rsidR="004B693B" w:rsidRDefault="004B693B" w:rsidP="004B693B">
      <w:pPr>
        <w:pStyle w:val="a0"/>
      </w:pPr>
      <w:r>
        <w:t xml:space="preserve">Первые три компоненты являются </w:t>
      </w:r>
      <w:r w:rsidRPr="006E60B8">
        <w:rPr>
          <w:i/>
        </w:rPr>
        <w:t>детерминированными</w:t>
      </w:r>
      <w:r>
        <w:t xml:space="preserve"> (определенными) и включаются в модель. Случайные отклонения указываются в общей формуле модели, но в расчетах не учитываются. Одна или несколько детерминированных компонент могут отсутствовать в структуре ряда, но стохастическая компонента всегда присутствует в реальных рядах динамики.</w:t>
      </w:r>
    </w:p>
    <w:p w:rsidR="004B693B" w:rsidRDefault="004B693B" w:rsidP="004B693B">
      <w:pPr>
        <w:pStyle w:val="a0"/>
      </w:pPr>
      <w:r>
        <w:t>Между собой компоненты могут взаимодействовать по-разному, образуя различные типы структур ряда динамики:</w:t>
      </w:r>
    </w:p>
    <w:p w:rsidR="004B693B" w:rsidRPr="00015181" w:rsidRDefault="004B693B" w:rsidP="004B693B">
      <w:pPr>
        <w:pStyle w:val="a0"/>
        <w:numPr>
          <w:ilvl w:val="0"/>
          <w:numId w:val="27"/>
        </w:numPr>
        <w:tabs>
          <w:tab w:val="left" w:pos="993"/>
        </w:tabs>
        <w:ind w:left="0" w:firstLine="709"/>
        <w:rPr>
          <w:i/>
        </w:rPr>
      </w:pPr>
      <w:r w:rsidRPr="00015181">
        <w:rPr>
          <w:i/>
        </w:rPr>
        <w:t>аддитивная</w:t>
      </w:r>
    </w:p>
    <w:p w:rsidR="004B693B" w:rsidRDefault="004B693B" w:rsidP="004B693B">
      <w:pPr>
        <w:pStyle w:val="af8"/>
        <w:spacing w:before="120" w:after="120"/>
      </w:pPr>
      <w:r w:rsidRPr="006E60B8">
        <w:rPr>
          <w:position w:val="-12"/>
        </w:rPr>
        <w:object w:dxaOrig="2240" w:dyaOrig="380">
          <v:shape id="_x0000_i1030" type="#_x0000_t75" style="width:111.75pt;height:18.75pt" o:ole="">
            <v:imagedata r:id="rId18" o:title=""/>
          </v:shape>
          <o:OLEObject Type="Embed" ProgID="Equation.DSMT4" ShapeID="_x0000_i1030" DrawAspect="Content" ObjectID="_1508638466" r:id="rId19"/>
        </w:object>
      </w:r>
      <w:r>
        <w:t>;</w:t>
      </w:r>
    </w:p>
    <w:p w:rsidR="004B693B" w:rsidRPr="00015181" w:rsidRDefault="004B693B" w:rsidP="004B693B">
      <w:pPr>
        <w:pStyle w:val="a0"/>
        <w:numPr>
          <w:ilvl w:val="0"/>
          <w:numId w:val="27"/>
        </w:numPr>
        <w:tabs>
          <w:tab w:val="left" w:pos="993"/>
        </w:tabs>
        <w:ind w:left="0" w:firstLine="709"/>
        <w:rPr>
          <w:i/>
        </w:rPr>
      </w:pPr>
      <w:r w:rsidRPr="00015181">
        <w:rPr>
          <w:i/>
        </w:rPr>
        <w:t>мультипликативная</w:t>
      </w:r>
    </w:p>
    <w:p w:rsidR="004B693B" w:rsidRDefault="004B693B" w:rsidP="004B693B">
      <w:pPr>
        <w:pStyle w:val="af8"/>
        <w:spacing w:before="120" w:after="120"/>
      </w:pPr>
      <w:r w:rsidRPr="000F23D7">
        <w:rPr>
          <w:position w:val="-14"/>
        </w:rPr>
        <w:object w:dxaOrig="3240" w:dyaOrig="420">
          <v:shape id="_x0000_i1031" type="#_x0000_t75" style="width:162pt;height:21pt" o:ole="">
            <v:imagedata r:id="rId20" o:title=""/>
          </v:shape>
          <o:OLEObject Type="Embed" ProgID="Equation.DSMT4" ShapeID="_x0000_i1031" DrawAspect="Content" ObjectID="_1508638467" r:id="rId21"/>
        </w:object>
      </w:r>
      <w:r>
        <w:t>;</w:t>
      </w:r>
    </w:p>
    <w:p w:rsidR="004B693B" w:rsidRDefault="004B693B" w:rsidP="004B693B">
      <w:pPr>
        <w:pStyle w:val="a0"/>
        <w:numPr>
          <w:ilvl w:val="0"/>
          <w:numId w:val="27"/>
        </w:numPr>
        <w:tabs>
          <w:tab w:val="left" w:pos="993"/>
        </w:tabs>
        <w:ind w:left="0" w:firstLine="709"/>
      </w:pPr>
      <w:r w:rsidRPr="00015181">
        <w:rPr>
          <w:i/>
        </w:rPr>
        <w:t>смешанные</w:t>
      </w:r>
      <w:r>
        <w:rPr>
          <w:i/>
        </w:rPr>
        <w:t xml:space="preserve">, </w:t>
      </w:r>
      <w:r w:rsidRPr="00BF212E">
        <w:t>например,</w:t>
      </w:r>
    </w:p>
    <w:p w:rsidR="004B693B" w:rsidRDefault="004B693B" w:rsidP="004B693B">
      <w:pPr>
        <w:pStyle w:val="af8"/>
        <w:spacing w:before="120" w:after="120"/>
      </w:pPr>
      <w:r w:rsidRPr="000F23D7">
        <w:rPr>
          <w:position w:val="-14"/>
        </w:rPr>
        <w:object w:dxaOrig="2560" w:dyaOrig="420">
          <v:shape id="_x0000_i1032" type="#_x0000_t75" style="width:128.25pt;height:21pt" o:ole="">
            <v:imagedata r:id="rId22" o:title=""/>
          </v:shape>
          <o:OLEObject Type="Embed" ProgID="Equation.DSMT4" ShapeID="_x0000_i1032" DrawAspect="Content" ObjectID="_1508638468" r:id="rId23"/>
        </w:object>
      </w:r>
      <w:r>
        <w:t>,</w:t>
      </w:r>
    </w:p>
    <w:p w:rsidR="004B693B" w:rsidRDefault="004B693B" w:rsidP="004B693B">
      <w:pPr>
        <w:pStyle w:val="af8"/>
        <w:spacing w:before="120" w:after="120"/>
      </w:pPr>
      <w:r w:rsidRPr="000F23D7">
        <w:rPr>
          <w:position w:val="-14"/>
        </w:rPr>
        <w:object w:dxaOrig="2780" w:dyaOrig="420">
          <v:shape id="_x0000_i1033" type="#_x0000_t75" style="width:138.75pt;height:21pt" o:ole="">
            <v:imagedata r:id="rId24" o:title=""/>
          </v:shape>
          <o:OLEObject Type="Embed" ProgID="Equation.DSMT4" ShapeID="_x0000_i1033" DrawAspect="Content" ObjectID="_1508638469" r:id="rId25"/>
        </w:object>
      </w:r>
      <w:r>
        <w:t>,</w:t>
      </w:r>
    </w:p>
    <w:p w:rsidR="004B693B" w:rsidRPr="00015181" w:rsidRDefault="004B693B" w:rsidP="004B0417">
      <w:pPr>
        <w:pStyle w:val="af8"/>
        <w:spacing w:before="120" w:after="120"/>
      </w:pPr>
      <w:r w:rsidRPr="000F23D7">
        <w:rPr>
          <w:position w:val="-14"/>
        </w:rPr>
        <w:object w:dxaOrig="2560" w:dyaOrig="420">
          <v:shape id="_x0000_i1034" type="#_x0000_t75" style="width:128.25pt;height:21pt" o:ole="">
            <v:imagedata r:id="rId26" o:title=""/>
          </v:shape>
          <o:OLEObject Type="Embed" ProgID="Equation.DSMT4" ShapeID="_x0000_i1034" DrawAspect="Content" ObjectID="_1508638470" r:id="rId27"/>
        </w:object>
      </w:r>
      <w:r w:rsidR="00F01DCE" w:rsidRPr="00F01DCE">
        <w:rPr>
          <w:lang w:val="en-US"/>
        </w:rPr>
        <w:t xml:space="preserve"> </w:t>
      </w:r>
      <w:r>
        <w:t>и др.</w:t>
      </w:r>
    </w:p>
    <w:p w:rsidR="004B693B" w:rsidRDefault="004B693B" w:rsidP="004B693B">
      <w:pPr>
        <w:pStyle w:val="a0"/>
      </w:pPr>
      <w:r>
        <w:t>При аддитивной структуре компоненты ряда являются независимыми, а при мультипликативной они взаимосвязаны. В мультипликативном по структуре ряде циклические, сезонные колебания и стохастическая компонента представляют собой определенные доли тренда.</w:t>
      </w:r>
    </w:p>
    <w:p w:rsidR="004B693B" w:rsidRDefault="004B693B" w:rsidP="004B693B">
      <w:pPr>
        <w:pStyle w:val="a0"/>
      </w:pPr>
      <w:r>
        <w:t>Структуру ряда достаточно легко определить по графику (см. рисунок</w:t>
      </w:r>
      <w:r w:rsidR="003F0D0E">
        <w:t xml:space="preserve"> 1</w:t>
      </w:r>
      <w:r>
        <w:t>). При мультипликативной структуре с увеличением тренда увеличивается и размах (амплитуда) всех колебаний.</w:t>
      </w:r>
    </w:p>
    <w:p w:rsidR="004B693B" w:rsidRDefault="008F56C7" w:rsidP="004B693B">
      <w:pPr>
        <w:pStyle w:val="a0"/>
        <w:jc w:val="center"/>
      </w:pPr>
      <w:r>
        <w:pict>
          <v:group id="_x0000_s1245" editas="canvas" style="width:179.9pt;height:162.25pt;mso-position-horizontal-relative:char;mso-position-vertical-relative:line" coordorigin="894,96" coordsize="3598,3245">
            <o:lock v:ext="edit" aspectratio="t"/>
            <v:shape id="_x0000_s1246" type="#_x0000_t75" style="position:absolute;left:894;top:96;width:3598;height:3245" o:preferrelative="f">
              <v:fill o:detectmouseclick="t"/>
              <v:path o:extrusionok="t" o:connecttype="none"/>
              <o:lock v:ext="edit" text="t"/>
            </v:shape>
            <v:line id="_x0000_s1247" style="position:absolute" from="1275,2865" to="4350,2866">
              <v:stroke endarrow="open" endarrowwidth="wide"/>
            </v:line>
            <v:rect id="_x0000_s1248" style="position:absolute;left:1179;top:2889;width:121;height:276;mso-wrap-style:none" filled="f" stroked="f">
              <v:textbox style="mso-next-textbox:#_x0000_s1248;mso-fit-shape-to-text:t" inset="0,0,0,0">
                <w:txbxContent>
                  <w:p w:rsidR="0050420B" w:rsidRPr="00BF212E" w:rsidRDefault="0050420B" w:rsidP="004B693B">
                    <w:pPr>
                      <w:rPr>
                        <w:sz w:val="24"/>
                      </w:rPr>
                    </w:pPr>
                    <w:r w:rsidRPr="00BF212E">
                      <w:rPr>
                        <w:color w:val="000000"/>
                        <w:sz w:val="24"/>
                        <w:lang w:val="en-US"/>
                      </w:rPr>
                      <w:t>0</w:t>
                    </w:r>
                  </w:p>
                </w:txbxContent>
              </v:textbox>
            </v:rect>
            <v:line id="_x0000_s1249" style="position:absolute" from="1275,210" to="1276,2865">
              <v:stroke startarrow="open" startarrowwidth="wide" endarrowwidth="wide"/>
            </v:line>
            <v:shape id="_x0000_s1250" style="position:absolute;left:1275;top:300;width:3075;height:2385" coordsize="205,159" path="m,115r,-1l1,114r,-1l2,113r,-1l3,112r,-1l4,111r1,1l6,112r,1l7,114r,1l8,115r,1l8,117r1,1l9,119r,1l10,121r,1l10,123r1,1l11,125r,1l12,127r,1l12,129r1,1l13,131r,1l13,133r1,1l14,135r,1l14,137r1,l15,138r,1l15,140r1,1l16,142r,1l16,144r1,1l17,146r,1l18,148r,1l18,150r1,1l19,152r,1l20,154r,1l21,155r,1l21,157r1,l22,158r1,l23,159r1,l25,159r,-1l26,158r,-1l27,157r,-1l28,155r,-1l28,153r1,l29,152r,-1l30,151r,-1l30,149r,-1l31,148r,-1l31,146r,-1l32,144r,-1l32,142r,-1l33,140r,-1l33,138r,-1l34,137r,-1l34,135r,-1l34,133r1,l35,132r,-1l35,130r1,-1l36,128r,-1l36,126r1,-1l37,124r,-1l38,122r,-1l38,120r,-1l39,119r,-1l39,117r,-1l40,115r,-1l40,113r1,l41,112r,-1l42,111r,-1l42,109r1,l43,108r1,l44,107r1,l46,107r,1l47,108r,1l48,109r,1l49,111r,1l50,113r,1l50,115r1,l51,116r,1l51,118r1,l52,119r,1l52,121r1,l53,122r,1l54,124r,1l54,126r,1l55,128r,1l55,130r,1l56,131r,1l56,133r,1l57,135r,1l57,137r1,1l58,139r,1l58,141r1,l59,142r,1l60,144r,1l60,146r1,l61,147r1,1l62,149r1,l63,150r1,l64,151r1,l65,150r1,l67,150r,-1l67,148r1,l68,147r1,-1l69,145r,-1l70,144r,-1l70,142r1,-1l71,140r,-1l72,138r,-1l72,136r,-1l73,134r,-1l73,132r,-1l74,130r,-1l74,128r,-1l75,126r,-1l75,124r,-1l76,122r,-1l76,120r,-1l77,118r,-1l77,116r,-1l78,114r,-1l78,112r,-1l79,110r,-1l79,108r1,-1l80,106r,-1l80,104r1,l81,103r,-1l81,101r1,l82,100r,-1l83,98r,-1l84,97r,-1l84,95r1,l86,94r1,l88,95r1,l89,96r1,1l90,98r1,1l91,100r1,1l92,102r,1l93,104r,1l93,106r1,1l94,108r,1l95,109r,1l95,111r,1l96,112r,1l96,114r,1l97,116r,1l97,118r1,1l98,120r,1l99,122r,1l99,124r1,1l100,126r,1l101,127r,1l101,129r1,l102,130r,1l103,131r,1l104,132r,1l105,133r1,l107,132r1,-1l108,130r1,l109,129r,-1l110,127r,-1l110,125r1,l111,124r,-1l112,122r,-1l112,120r,-1l113,118r,-1l113,116r,-1l114,115r,-1l114,113r,-1l114,111r1,-1l115,109r,-1l115,107r1,-1l116,105r,-1l116,102r1,l117,101r,-1l117,99r,-1l118,97r,-1l118,95r,-1l119,93r,-1l119,91r,-1l120,89r,-1l120,87r,-1l121,86r,-1l121,84r,-1l122,82r,-1l122,80r,-1l123,79r,-1l123,77r1,-1l124,75r,-1l125,74r,-1l126,72r,-1l127,71r1,l129,71r1,l130,72r1,1l131,74r1,l132,75r,1l133,76r,1l133,78r1,1l134,80r,1l135,81r,1l135,83r1,1l136,85r,1l137,87r,1l137,89r1,1l138,91r,1l139,93r,1l139,95r1,l140,96r,1l140,98r1,l141,99r,1l142,100r,1l142,102r1,l143,103r1,l144,104r1,l145,105r1,l147,104r1,l148,103r1,-1l149,101r1,-1l150,99r,-1l151,98r,-1l151,96r,-1l152,95r,-1l152,93r1,-1l153,91r,-1l153,89r1,-1l154,87r,-1l154,85r1,-1l155,83r,-1l155,81r,-1l156,79r,-1l156,77r,-1l157,75r,-1l157,73r,-1l157,71r1,-1l158,69r,-1l158,67r,-1l159,65r,-1l159,63r,-1l160,61r,-1l160,59r,-1l161,57r,-1l161,55r,-1l162,53r,-1l162,51r,-1l163,49r,-1l163,47r,-1l164,46r,-1l164,44r,-1l165,43r,-1l165,41r1,-1l166,39r1,-1l167,37r1,l169,36r1,l171,36r,1l172,37r,1l173,39r,1l174,40r,1l174,42r1,1l175,44r1,1l176,46r1,1l177,48r,1l178,50r,1l178,52r1,l179,53r,1l179,55r1,l180,56r,1l181,58r,1l182,60r,1l183,62r,1l184,63r,1l185,64r,1l186,65r1,l188,65r,-1l189,64r,-1l189,62r1,l190,61r,-1l191,60r,-1l191,58r,-1l192,57r,-1l192,55r,-1l193,53r,-1l193,51r1,-1l194,49r,-1l194,47r1,-1l195,45r,-1l195,43r1,-1l196,41r,-1l196,39r,-1l197,37r,-1l197,35r,-1l197,33r1,-1l198,31r,-1l198,29r,-1l199,27r,-1l199,25r,-1l199,23r1,-1l200,21r,-1l200,19r,-1l201,17r,-1l201,15r,-1l202,13r,-1l202,11r,-1l203,9r,-1l203,7r,-1l204,5r,-1l204,3r,-1l205,1r,-1e" filled="f">
              <v:path arrowok="t"/>
            </v:shape>
            <v:shape id="_x0000_s1251" style="position:absolute;left:1275;top:240;width:3075;height:1725" coordsize="205,115" path="m,115r1,l2,115r1,l4,115r1,l6,115r1,l8,115r1,l10,115r1,l12,115r1,l14,115r1,l16,115r1,l18,115r1,l20,115r1,l22,115r,-1l23,114r1,l25,114r1,l27,114r1,l29,114r1,l31,114r1,-1l33,113r1,l35,113r1,l37,113r1,l38,112r1,l40,112r1,l42,112r1,l44,112r,-1l45,111r1,l47,111r1,l49,111r,-1l50,110r1,l52,110r1,l53,109r1,l55,109r1,l57,109r,-1l58,108r1,l60,108r,-1l61,107r1,l63,107r1,l64,106r1,l66,106r1,l67,105r1,l69,105r1,l70,104r1,l72,104r1,l73,103r1,l75,103r1,-1l77,102r1,l78,101r1,l80,101r1,l81,100r1,l83,100r,-1l84,99r1,l86,98r1,l88,98r,-1l89,97r1,l90,96r1,l92,96r,-1l93,95r1,l94,94r1,l96,94r,-1l97,93r1,l98,92r1,l100,92r,-1l101,91r1,l102,90r1,l104,90r,-1l105,89r1,l106,88r1,l107,87r1,l109,87r,-1l110,86r1,l111,85r1,l113,84r1,l114,83r1,l116,83r,-1l117,82r,-1l118,81r1,l119,80r1,l121,79r1,l122,78r1,l124,77r1,l125,76r1,l126,75r1,l128,75r,-1l129,74r,-1l130,73r1,l131,72r1,l132,71r1,l133,70r1,l135,69r1,l136,68r1,l137,67r1,l139,67r,-1l140,66r,-1l141,65r,-1l142,64r,-1l143,63r1,l144,62r1,l145,61r1,l146,60r1,l147,59r1,l149,58r1,l150,57r1,l151,56r1,l152,55r1,l153,54r1,l154,53r1,l156,52r1,-1l158,51r,-1l159,50r,-1l160,49r,-1l161,48r,-1l162,47r,-1l163,46r,-1l164,45r,-1l165,44r,-1l166,43r,-1l167,42r,-1l168,41r,-1l169,40r,-1l170,39r,-1l171,38r,-1l172,37r,-1l173,36r,-1l174,35r,-1l175,34r,-1l176,33r,-1l177,32r,-1l178,31r,-1l179,30r,-1l180,29r,-1l181,28r,-1l182,27r,-1l183,26r,-1l184,25r,-1l185,24r,-1l186,23r,-1l187,21r1,-1l188,19r1,l189,18r1,l190,17r1,l191,16r1,l192,15r1,-1l194,14r,-1l195,12r,-1l196,11r,-1l197,10r,-1l198,9r,-1l199,8r,-1l200,6r,-1l201,5r,-1l202,4r,-1l203,3r,-1l204,2r,-1l205,e" filled="f" strokecolor="gray" strokeweight="1pt">
              <v:stroke dashstyle="dash"/>
              <v:path arrowok="t"/>
            </v:shape>
            <v:shape id="_x0000_s1252" style="position:absolute;left:1275;top:960;width:3075;height:1740" coordsize="205,116" path="m,116r1,l2,116r1,l4,116r1,l6,116r1,l8,116r1,l10,116r1,l12,116r1,l14,116r,-1l15,115r1,l17,115r1,l19,115r1,l21,115r1,l23,115r1,l25,115r1,l27,115r,-1l28,114r1,l30,114r1,l32,114r1,l34,114r1,l35,113r1,l37,113r1,l39,113r1,l41,113r,-1l42,112r1,l44,112r1,l46,112r,-1l47,111r1,l49,111r1,l51,110r1,l53,110r1,l55,110r,-1l56,109r1,l58,109r1,-1l60,108r1,l62,108r,-1l63,107r1,l65,107r,-1l66,106r1,l68,106r,-1l69,105r1,l71,105r,-1l72,104r1,l74,104r,-1l75,103r1,l77,103r,-1l78,102r1,l80,101r1,l82,101r,-1l83,100r1,l84,99r1,l86,99r1,-1l88,98r1,l89,97r1,l91,97r,-1l92,96r1,l93,95r1,l95,95r,-1l96,94r1,l97,93r1,l99,93r,-1l100,92r1,l101,91r1,l103,91r,-1l104,90r1,l105,89r1,l107,88r1,l108,87r1,l110,87r,-1l111,86r1,l112,85r1,l113,84r1,l115,84r,-1l116,83r1,-1l118,82r,-1l119,81r1,l120,80r1,l121,79r1,l123,79r,-1l124,78r,-1l125,77r1,-1l127,76r,-1l128,75r1,-1l130,74r,-1l131,73r,-1l132,72r1,-1l134,71r,-1l135,70r,-1l136,69r1,l137,68r1,l138,67r1,l139,66r1,l141,65r1,l142,64r1,l143,63r1,l144,62r1,l146,61r1,l147,60r1,l148,59r1,l149,58r1,l150,57r1,l151,56r1,l153,56r,-1l154,55r,-1l155,54r,-1l156,53r,-1l157,52r,-1l158,51r,-1l159,50r,-1l160,49r1,-1l162,47r1,-1l164,45r1,-1l166,43r1,l167,42r1,l168,41r1,l169,40r1,l170,39r1,l171,38r1,l172,37r1,l173,36r1,l174,35r1,l175,34r1,-1l177,33r,-1l178,32r,-1l179,31r,-1l180,29r1,-1l181,27r1,l182,26r1,l183,25r1,l184,24r1,l185,23r1,l186,22r1,l187,21r1,l188,20r1,l189,19r1,-1l191,17r,-1l192,16r,-1l193,15r,-1l194,14r,-1l195,13r,-1l196,12r,-1l197,10r,-1l198,9r,-1l199,8r,-1l200,7r,-1l201,5r1,-1l202,3r1,l203,2r1,l204,1r1,l205,e" filled="f" strokecolor="gray" strokeweight="1pt">
              <v:stroke dashstyle="dash"/>
              <v:path arrowok="t"/>
            </v:shape>
            <v:shape id="_x0000_s1253" style="position:absolute;left:1275;top:600;width:3075;height:1740" coordsize="205,116" path="m,116r1,l2,116r1,l4,116r1,l6,116r1,l8,116r,-1l9,115r1,l11,115r1,l13,115r1,l15,115r1,l17,115r1,l19,115r1,l21,115r1,l23,115r1,l25,115r,-1l26,114r1,l28,114r1,l30,114r1,l32,114r1,l33,113r1,l35,113r1,l37,113r1,l39,113r1,l40,112r1,l42,112r1,l44,112r1,l45,111r1,l47,111r1,l49,111r1,l50,110r1,l52,110r1,l54,110r,-1l55,109r1,l57,109r1,l58,108r1,l60,108r1,l61,107r1,l63,107r1,l65,106r1,l67,106r1,l68,105r1,l70,105r1,l71,104r1,l73,104r1,-1l75,103r1,l76,102r1,l78,102r1,l79,101r1,l81,101r,-1l82,100r1,l84,100r,-1l85,99r1,l86,98r1,l88,98r,-1l89,97r1,l91,96r1,l93,95r1,l95,95r,-1l96,94r1,l97,93r1,l99,92r1,l101,91r1,l103,90r1,l104,89r1,l106,89r,-1l107,88r1,l108,87r1,l110,86r1,l111,85r1,l113,85r,-1l114,84r1,-1l116,83r,-1l117,82r1,l118,81r1,l119,80r1,l121,80r,-1l122,79r,-1l123,78r1,l124,77r1,l125,76r1,l127,75r1,l128,74r1,l130,73r1,l131,72r1,l132,71r1,l134,70r1,l135,69r1,l136,68r1,l138,68r,-1l139,67r,-1l140,66r,-1l141,65r,-1l142,64r1,l143,63r1,l144,62r1,l145,61r1,l147,60r1,-1l149,59r,-1l150,58r,-1l151,57r,-1l152,56r,-1l153,55r1,-1l155,53r1,l156,52r1,l157,51r1,l158,50r1,l159,49r1,l160,48r1,l161,47r1,l162,46r1,l163,45r1,l164,44r1,l165,43r1,l166,42r1,l168,41r1,-1l170,39r1,-1l172,37r1,-1l174,35r1,-1l175,33r1,l177,32r1,-1l178,30r1,l179,29r1,l180,28r1,l181,27r1,l182,26r1,l183,25r1,l184,24r1,l185,23r1,l186,22r1,l187,21r1,l188,20r1,-1l189,18r1,l190,17r1,l191,16r1,l192,15r1,l193,14r1,l194,13r1,l195,12r1,-1l196,10r1,l197,9r1,l198,8r1,l199,7r1,-1l201,5r1,-1l202,3r1,l203,2r1,l204,1,205,e" filled="f" strokeweight="1.25pt">
              <v:stroke dashstyle="longDash"/>
              <v:path arrowok="t"/>
            </v:shape>
            <v:rect id="_x0000_s1254" style="position:absolute;left:4371;top:2889;width:121;height:276;mso-wrap-style:none" filled="f" stroked="f">
              <v:textbox style="mso-next-textbox:#_x0000_s1254;mso-fit-shape-to-text:t" inset="0,0,0,0">
                <w:txbxContent>
                  <w:p w:rsidR="0050420B" w:rsidRPr="00BF212E" w:rsidRDefault="0050420B" w:rsidP="004B693B">
                    <w:pPr>
                      <w:rPr>
                        <w:sz w:val="24"/>
                      </w:rPr>
                    </w:pPr>
                    <w:r w:rsidRPr="00BF212E">
                      <w:rPr>
                        <w:color w:val="000000"/>
                        <w:sz w:val="24"/>
                        <w:lang w:val="en-US"/>
                      </w:rPr>
                      <w:t>k</w:t>
                    </w:r>
                  </w:p>
                </w:txbxContent>
              </v:textbox>
            </v:rect>
            <v:rect id="_x0000_s1255" style="position:absolute;left:894;top:96;width:342;height:285" filled="f" stroked="f">
              <v:textbox style="mso-next-textbox:#_x0000_s1255" inset="0,0,0,0">
                <w:txbxContent>
                  <w:p w:rsidR="0050420B" w:rsidRPr="00BF212E" w:rsidRDefault="0050420B" w:rsidP="004B693B">
                    <w:pPr>
                      <w:rPr>
                        <w:sz w:val="24"/>
                      </w:rPr>
                    </w:pPr>
                    <w:r w:rsidRPr="00BF212E">
                      <w:rPr>
                        <w:color w:val="000000"/>
                        <w:sz w:val="24"/>
                        <w:lang w:val="en-US"/>
                      </w:rPr>
                      <w:t>Y</w:t>
                    </w:r>
                    <w:r w:rsidRPr="00BF212E">
                      <w:rPr>
                        <w:color w:val="000000"/>
                        <w:sz w:val="24"/>
                        <w:vertAlign w:val="subscript"/>
                        <w:lang w:val="en-US"/>
                      </w:rPr>
                      <w:t>k</w:t>
                    </w:r>
                  </w:p>
                </w:txbxContent>
              </v:textbox>
            </v:rect>
            <v:rect id="_x0000_s1256" style="position:absolute;left:2718;top:3060;width:267;height:276;mso-wrap-style:none" filled="f" stroked="f">
              <v:textbox style="mso-next-textbox:#_x0000_s1256;mso-fit-shape-to-text:t" inset="0,0,0,0">
                <w:txbxContent>
                  <w:p w:rsidR="0050420B" w:rsidRPr="00BF212E" w:rsidRDefault="0050420B" w:rsidP="004B693B">
                    <w:pPr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(а)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4B693B">
        <w:rPr>
          <w:lang w:val="en-US"/>
        </w:rPr>
        <w:tab/>
      </w:r>
      <w:r w:rsidRPr="008F56C7">
        <w:pict>
          <v:group id="_x0000_s1233" editas="canvas" style="width:179.9pt;height:162.25pt;mso-position-horizontal-relative:char;mso-position-vertical-relative:line" coordorigin="894,96" coordsize="3598,3245">
            <o:lock v:ext="edit" aspectratio="t"/>
            <v:shape id="_x0000_s1234" type="#_x0000_t75" style="position:absolute;left:894;top:96;width:3598;height:3245" o:preferrelative="f">
              <v:fill o:detectmouseclick="t"/>
              <v:path o:extrusionok="t" o:connecttype="none"/>
              <o:lock v:ext="edit" text="t"/>
            </v:shape>
            <v:line id="_x0000_s1235" style="position:absolute" from="1275,2865" to="4350,2866">
              <v:stroke endarrow="open" endarrowwidth="wide"/>
            </v:line>
            <v:rect id="_x0000_s1236" style="position:absolute;left:1179;top:2889;width:121;height:276;mso-wrap-style:none" filled="f" stroked="f">
              <v:textbox style="mso-next-textbox:#_x0000_s1236;mso-fit-shape-to-text:t" inset="0,0,0,0">
                <w:txbxContent>
                  <w:p w:rsidR="0050420B" w:rsidRPr="00BF212E" w:rsidRDefault="0050420B" w:rsidP="004B693B">
                    <w:pPr>
                      <w:rPr>
                        <w:sz w:val="24"/>
                      </w:rPr>
                    </w:pPr>
                    <w:r w:rsidRPr="00BF212E">
                      <w:rPr>
                        <w:color w:val="000000"/>
                        <w:sz w:val="24"/>
                        <w:lang w:val="en-US"/>
                      </w:rPr>
                      <w:t>0</w:t>
                    </w:r>
                  </w:p>
                </w:txbxContent>
              </v:textbox>
            </v:rect>
            <v:line id="_x0000_s1237" style="position:absolute" from="1275,210" to="1276,2865">
              <v:stroke startarrow="open" startarrowwidth="wide" endarrowwidth="wide"/>
            </v:line>
            <v:rect id="_x0000_s1238" style="position:absolute;left:4371;top:2889;width:121;height:276;mso-wrap-style:none" filled="f" stroked="f">
              <v:textbox style="mso-next-textbox:#_x0000_s1238;mso-fit-shape-to-text:t" inset="0,0,0,0">
                <w:txbxContent>
                  <w:p w:rsidR="0050420B" w:rsidRPr="00BF212E" w:rsidRDefault="0050420B" w:rsidP="004B693B">
                    <w:pPr>
                      <w:rPr>
                        <w:sz w:val="24"/>
                      </w:rPr>
                    </w:pPr>
                    <w:r w:rsidRPr="00BF212E">
                      <w:rPr>
                        <w:color w:val="000000"/>
                        <w:sz w:val="24"/>
                        <w:lang w:val="en-US"/>
                      </w:rPr>
                      <w:t>k</w:t>
                    </w:r>
                  </w:p>
                </w:txbxContent>
              </v:textbox>
            </v:rect>
            <v:rect id="_x0000_s1239" style="position:absolute;left:894;top:96;width:285;height:285" filled="f" stroked="f">
              <v:textbox style="mso-next-textbox:#_x0000_s1239" inset="0,0,0,0">
                <w:txbxContent>
                  <w:p w:rsidR="0050420B" w:rsidRPr="00BF212E" w:rsidRDefault="0050420B" w:rsidP="004B693B">
                    <w:pPr>
                      <w:rPr>
                        <w:sz w:val="24"/>
                      </w:rPr>
                    </w:pPr>
                    <w:r w:rsidRPr="00BF212E">
                      <w:rPr>
                        <w:color w:val="000000"/>
                        <w:sz w:val="24"/>
                        <w:lang w:val="en-US"/>
                      </w:rPr>
                      <w:t>Y</w:t>
                    </w:r>
                    <w:r w:rsidRPr="00BF212E">
                      <w:rPr>
                        <w:color w:val="000000"/>
                        <w:sz w:val="24"/>
                        <w:vertAlign w:val="subscript"/>
                        <w:lang w:val="en-US"/>
                      </w:rPr>
                      <w:t>k</w:t>
                    </w:r>
                  </w:p>
                </w:txbxContent>
              </v:textbox>
            </v:rect>
            <v:shape id="_x0000_s1240" style="position:absolute;left:1293;top:435;width:3075;height:2250" coordsize="205,150" path="m,129r,-1l1,128r,-1l2,127r1,l4,127r1,l6,127r,1l7,128r1,1l9,130r,1l10,131r,1l11,133r,1l12,134r,1l13,136r,1l14,137r,1l14,139r1,l15,140r,1l16,141r,1l17,143r,1l18,144r,1l18,146r1,l19,147r1,l20,148r1,l21,149r1,l23,149r,1l24,150r1,l26,149r1,l27,148r1,l28,147r1,l29,146r1,l30,145r,-1l31,144r,-1l32,142r,-1l33,140r,-1l34,138r,-1l35,136r,-1l36,134r,-1l36,132r1,l37,131r1,-1l38,129r1,l39,128r,-1l40,127r,-1l41,125r,-1l42,124r,-1l43,123r,-1l44,122r1,l46,122r1,l48,123r1,l49,124r1,l50,125r1,1l51,127r1,l52,128r,1l53,129r,1l54,130r,1l54,132r1,l55,133r,1l56,134r,1l56,136r1,l57,137r,1l58,138r,1l58,140r1,l59,141r1,1l60,143r1,l61,144r1,l62,145r1,l64,145r,1l65,146r1,l66,145r1,l67,144r1,l68,143r1,l69,142r1,-1l70,140r1,l71,139r,-1l72,138r,-1l72,136r1,-1l73,134r,-1l74,133r,-1l74,131r1,-1l75,129r,-1l76,127r,-1l76,125r1,-1l77,123r,-1l78,122r,-1l78,120r1,-1l79,118r,-1l80,117r,-1l80,115r1,-1l81,113r1,-1l82,111r1,-1l83,109r1,l84,108r1,l85,107r1,l87,107r1,l89,107r,1l90,108r,1l91,109r,1l92,111r,1l93,113r,1l94,115r,1l95,117r,1l95,119r1,l96,120r,1l97,122r,1l97,124r1,l98,125r,1l99,127r,1l99,129r1,l100,130r,1l101,131r,1l101,133r1,l102,134r1,1l103,136r1,l105,136r,1l106,137r1,l107,136r1,l108,135r1,l109,134r,-1l110,133r,-1l110,131r1,-1l111,129r1,-1l112,127r,-1l113,125r,-1l113,123r1,-1l114,121r,-1l114,119r1,-1l115,117r,-1l115,115r1,-1l116,113r,-1l116,111r1,-1l117,109r,-1l117,107r1,-1l118,105r,-1l118,103r1,-1l119,101r,-1l119,99r1,-1l120,97r,-1l120,95r1,l121,94r,-1l121,92r1,-1l122,90r,-1l122,88r1,l123,87r,-1l124,85r,-1l124,83r1,l125,82r,-1l126,81r,-1l127,80r1,-1l129,79r,1l130,80r,1l131,81r,1l132,83r,1l132,85r1,l133,86r,1l134,88r,1l134,90r1,1l135,92r,1l136,94r,1l136,96r1,1l137,98r,1l137,100r1,1l138,102r,1l138,104r1,1l139,106r,1l139,108r1,l140,109r,1l140,111r1,1l141,113r,1l142,115r,1l142,117r1,l143,118r,1l144,119r,1l144,121r1,l145,122r1,l147,123r,-1l148,122r,-1l149,121r,-1l150,119r,-1l150,117r1,l151,116r,-1l151,114r1,-1l152,112r,-1l153,110r,-1l153,108r,-1l154,106r,-1l154,104r,-1l154,102r1,-1l155,100r,-1l155,98r,-2l156,95r,-1l156,93r,-1l156,91r1,-1l157,88r,-1l157,86r,-1l158,84r,-2l158,81r,-1l158,79r1,-1l159,76r,-1l159,74r,-1l160,72r,-2l160,69r,-1l161,66r,-1l161,63r,-1l162,61r,-1l162,59r,-1l162,57r1,-1l163,55r,-1l163,53r,-1l164,51r,-1l164,49r,-1l165,47r,-1l165,45r1,-1l166,43r,-1l167,42r,-1l167,40r1,l168,39r1,l170,39r,1l171,40r,1l171,42r1,l172,43r,1l173,45r,1l173,47r1,1l174,49r,1l174,51r1,1l175,53r,1l175,55r1,1l176,57r,1l176,59r1,1l177,61r,1l177,63r,2l178,66r,2l178,69r,1l179,71r,1l179,73r,1l179,75r1,1l180,77r,2l180,80r,1l181,82r,1l181,84r,1l181,86r1,1l182,88r,1l182,90r1,1l183,92r,1l183,94r1,1l184,96r,1l185,98r,1l185,100r1,l186,101r,1l187,102r1,1l188,102r1,l189,101r1,l190,100r,-1l191,98r,-1l191,96r,-1l192,94r,-1l192,92r,-1l193,90r,-1l193,87r,-1l194,85r,-1l194,83r,-2l194,80r1,-1l195,77r,-1l195,75r,-2l196,72r,-2l196,69r,-2l196,66r1,-2l197,62r,-1l197,59r,-2l198,56r,-2l198,52r,-1l198,49r1,-2l199,46r,-2l199,42r,-1l200,39r,-2l200,35r,-1l200,32r1,-2l201,29r,-2l201,25r1,-2l202,22r,-1l202,19r,-2l203,16r,-2l203,13r,-2l203,10r1,-1l204,7r,-1l204,5r,-2l205,2r,-1l205,e" filled="f">
              <v:path arrowok="t"/>
            </v:shape>
            <v:shape id="_x0000_s1241" style="position:absolute;left:1293;top:315;width:3075;height:2025" coordsize="205,135" path="m,135r1,l2,135r1,l4,135r1,l6,135r1,l8,135r1,l10,135r1,-1l12,134r1,l14,134r1,l16,134r1,l18,134r1,l20,134r1,l22,134r1,l24,134r,-1l25,133r1,l27,133r1,l29,133r1,l31,133r1,-1l33,132r1,l35,132r1,l37,132r1,-1l39,131r1,l41,131r1,l42,130r1,l44,130r1,l46,130r1,l47,129r1,l49,129r1,l51,128r1,l53,128r1,l54,127r1,l56,127r1,l58,126r1,l60,126r1,-1l62,125r1,l64,124r1,l66,124r,-1l67,123r1,l69,123r,-1l70,122r1,l71,121r1,l73,121r1,l74,120r1,l76,120r,-1l77,119r1,l78,118r1,l80,118r1,-1l82,117r1,-1l84,116r1,-1l86,115r1,-1l88,114r1,-1l90,113r,-1l91,112r1,l92,111r1,l94,111r,-1l95,110r1,l96,109r1,l97,108r1,l99,108r,-1l100,107r1,-1l102,106r,-1l103,105r1,l104,104r1,l106,103r1,l107,102r1,l108,101r1,l110,101r,-1l111,100r1,-1l113,99r,-1l114,98r,-1l115,97r1,-1l117,96r,-1l118,95r,-1l119,94r1,-1l121,93r,-1l122,92r,-1l123,91r1,-1l125,90r,-1l126,89r,-1l127,88r,-1l128,87r1,-1l130,86r,-1l131,85r,-1l132,84r,-1l133,83r,-1l134,82r,-1l135,81r1,-1l137,80r,-1l138,79r,-1l139,78r,-1l140,77r,-1l141,76r,-1l142,75r,-1l143,74r,-1l144,73r,-1l145,72r,-1l146,71r,-1l147,70r,-1l148,69r,-1l149,68r,-1l150,67r,-1l151,66r,-1l152,65r1,-1l153,63r1,l154,62r1,l155,61r1,l156,60r1,l157,59r1,l158,58r1,l159,57r1,l160,56r1,l161,55r1,l162,54r1,l163,53r1,l164,52r1,-1l166,50r,-1l167,49r,-1l168,48r,-1l169,47r,-1l170,46r,-1l171,45r,-1l172,44r,-1l173,42r,-1l174,41r,-1l175,40r,-1l176,39r,-1l177,38r,-1l178,36r,-1l179,35r,-1l180,34r,-1l181,33r,-1l182,31r,-1l183,30r,-1l184,29r,-1l185,28r,-1l186,26r,-1l187,25r,-1l188,24r,-1l189,22r,-1l190,21r,-1l191,20r,-1l192,18r,-1l193,17r,-1l194,16r,-1l195,14r,-1l196,13r,-1l197,12r,-1l198,10r,-1l199,9r,-1l200,7r,-1l201,6r,-1l202,5r,-1l203,3r,-1l204,2r,-1l205,e" filled="f" strokecolor="gray" strokeweight="1pt">
              <v:stroke dashstyle="dash"/>
              <v:path arrowok="t"/>
            </v:shape>
            <v:shape id="_x0000_s1242" style="position:absolute;left:1293;top:1815;width:3075;height:870" coordsize="205,58" path="m,58r1,l2,58r1,l4,58r1,l6,58r1,l8,58r1,l10,58r1,l12,58r1,l14,58r1,l16,58r1,l18,58r1,l20,58r1,l22,58r1,l24,58r1,l26,58r1,l28,58r1,l29,57r1,l31,57r1,l33,57r1,l35,57r1,l37,57r1,l39,57r1,l41,57r1,l42,56r1,l44,56r1,l46,56r1,l48,56r1,l50,56r1,l52,56r,-1l53,55r1,l55,55r1,l57,55r1,l59,55r1,-1l61,54r1,l63,54r1,l65,54r1,l66,53r1,l68,53r1,l70,53r1,l72,53r,-1l73,52r1,l75,52r1,l77,52r1,-1l79,51r1,l81,51r1,l83,50r1,l85,50r1,l87,50r,-1l88,49r1,l90,49r1,l92,48r1,l94,48r1,l96,48r,-1l97,47r1,l99,47r1,-1l101,46r1,l103,46r,-1l104,45r1,l106,45r1,l107,44r1,l109,44r1,l110,43r1,l112,43r1,l114,43r,-1l115,42r1,l117,42r,-1l118,41r1,l120,41r,-1l121,40r1,l123,40r,-1l124,39r1,l126,39r,-1l127,38r1,l129,38r,-1l130,37r1,l132,36r1,l134,36r,-1l135,35r1,l137,35r,-1l138,34r1,l140,33r1,l142,33r,-1l143,32r1,l145,32r,-1l146,31r1,l147,30r1,l149,30r,-1l150,29r1,l152,28r1,l154,28r,-1l155,27r1,l156,26r1,l158,26r,-1l159,25r1,l161,25r,-1l162,24r1,l163,23r1,l165,23r,-1l166,22r1,l167,21r1,l169,21r,-1l170,20r1,l171,19r1,l173,19r,-1l174,18r1,l175,17r1,l177,17r,-1l178,16r1,l179,15r1,l181,15r,-1l182,14r1,-1l184,13r1,-1l186,12r,-1l187,11r1,l188,10r1,l190,10r,-1l191,9r1,-1l193,8r,-1l194,7r1,l195,6r1,l197,6r,-1l198,5r,-1l199,4r1,l200,3r1,l202,3r,-1l203,2r1,-1l205,1r,-1e" filled="f" strokecolor="gray" strokeweight="1pt">
              <v:stroke dashstyle="dash"/>
              <v:path arrowok="t"/>
            </v:shape>
            <v:shape id="_x0000_s1243" style="position:absolute;left:1293;top:1065;width:3075;height:1455" coordsize="205,97" path="m,97l,96r1,l2,96r1,l4,96r1,l6,96r1,l8,96r1,l10,96r1,l12,96r1,l14,96r1,l16,96r1,l18,96r1,l20,96r1,l22,96r1,l24,96r1,l26,96r,-1l27,95r1,l29,95r1,l31,95r1,l33,95r1,l35,95r,-1l36,94r1,l38,94r1,l40,94r1,l42,94r,-1l43,93r1,l45,93r1,l47,93r1,l48,92r1,l50,92r1,l52,92r1,l54,91r1,l56,91r1,l58,91r,-1l59,90r1,l61,90r1,l62,89r1,l64,89r1,l66,89r,-1l67,88r1,l69,88r1,l70,87r1,l72,87r1,l73,86r1,l75,86r1,l76,85r1,l78,85r1,l80,84r1,l82,84r1,-1l84,83r1,l85,82r1,l87,82r1,l88,81r1,l90,81r1,l91,80r1,l93,80r,-1l94,79r1,l96,79r,-1l97,78r1,l98,77r1,l100,77r,-1l101,76r1,l103,76r,-1l104,75r1,l105,74r1,l107,74r,-1l108,73r1,l109,72r1,l111,72r,-1l112,71r1,l113,70r1,l115,70r,-1l116,69r1,l117,68r1,l119,68r,-1l120,67r1,l121,66r1,l123,65r1,l124,64r1,l126,64r,-1l127,63r1,l128,62r1,l130,61r1,l131,60r1,l133,60r,-1l134,59r,-1l135,58r1,l136,57r1,l138,56r1,l139,55r1,l141,54r1,l142,53r1,l144,53r,-1l145,52r,-1l146,51r1,-1l148,50r,-1l149,49r,-1l150,48r1,l151,47r1,l152,46r1,l154,45r1,l155,44r1,l156,43r1,l158,42r1,l159,41r1,l160,40r1,l162,39r1,l163,38r1,l164,37r1,l165,36r1,l167,35r1,l168,34r1,l169,33r1,l170,32r1,l172,31r1,l173,30r1,l174,29r1,l175,28r1,l176,27r1,l177,26r1,l179,25r1,l180,24r1,l181,23r1,l182,22r1,l183,21r1,l184,20r1,l185,19r1,l186,18r1,l187,17r1,l188,16r1,l190,15r1,-1l192,13r1,-1l194,12r,-1l195,11r,-1l196,10r,-1l197,9r,-1l198,8r,-1l199,7r,-1l200,6r,-1l201,5r,-1l202,4r,-1l203,3r,-1l204,2r,-1l205,1r,-1e" filled="f" strokeweight="1.25pt">
              <v:stroke dashstyle="longDash"/>
              <v:path arrowok="t"/>
            </v:shape>
            <v:rect id="_x0000_s1244" style="position:absolute;left:2604;top:3060;width:282;height:276;mso-wrap-style:none" filled="f" stroked="f">
              <v:textbox style="mso-next-textbox:#_x0000_s1244;mso-fit-shape-to-text:t" inset="0,0,0,0">
                <w:txbxContent>
                  <w:p w:rsidR="0050420B" w:rsidRPr="00BF212E" w:rsidRDefault="0050420B" w:rsidP="004B693B">
                    <w:pPr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(б)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4B693B" w:rsidRPr="006702B2" w:rsidRDefault="004B693B" w:rsidP="004B693B">
      <w:pPr>
        <w:pStyle w:val="afb"/>
        <w:spacing w:after="240"/>
      </w:pPr>
      <w:r w:rsidRPr="003B6F77">
        <w:rPr>
          <w:i/>
        </w:rPr>
        <w:t xml:space="preserve">Рис. </w:t>
      </w:r>
      <w:bookmarkStart w:id="3" w:name="Рис_адд_мульт_структуры"/>
      <w:r w:rsidR="008F56C7" w:rsidRPr="003B6F77">
        <w:rPr>
          <w:i/>
        </w:rPr>
        <w:fldChar w:fldCharType="begin"/>
      </w:r>
      <w:r w:rsidRPr="003B6F77">
        <w:rPr>
          <w:i/>
        </w:rPr>
        <w:instrText xml:space="preserve"> SEQ Рисунок \* ARABIC </w:instrText>
      </w:r>
      <w:r w:rsidR="008F56C7" w:rsidRPr="003B6F77">
        <w:rPr>
          <w:i/>
        </w:rPr>
        <w:fldChar w:fldCharType="separate"/>
      </w:r>
      <w:r w:rsidR="00AC68BE">
        <w:rPr>
          <w:i/>
          <w:noProof/>
        </w:rPr>
        <w:t>1</w:t>
      </w:r>
      <w:r w:rsidR="008F56C7" w:rsidRPr="003B6F77">
        <w:rPr>
          <w:i/>
        </w:rPr>
        <w:fldChar w:fldCharType="end"/>
      </w:r>
      <w:bookmarkEnd w:id="3"/>
      <w:r>
        <w:t>. Тренд и сезонная компонента при аддитивной (а) и мультипликативной (б) структурах ряда</w:t>
      </w:r>
    </w:p>
    <w:p w:rsidR="004B693B" w:rsidRDefault="004B693B" w:rsidP="004B693B">
      <w:pPr>
        <w:pStyle w:val="a0"/>
      </w:pPr>
      <w:r>
        <w:t xml:space="preserve">Компоненты временного ряда называют </w:t>
      </w:r>
      <w:r w:rsidRPr="0005797B">
        <w:rPr>
          <w:i/>
        </w:rPr>
        <w:t>ненаблюдаемыми</w:t>
      </w:r>
      <w:r>
        <w:t xml:space="preserve">, поскольку изначально они неизвестны, их требуется найти в структуре заданного временного ряда. Для этого применяется </w:t>
      </w:r>
      <w:r w:rsidRPr="0005797B">
        <w:rPr>
          <w:i/>
        </w:rPr>
        <w:t>декомпозиция</w:t>
      </w:r>
      <w:r>
        <w:t xml:space="preserve"> ряда динамики.</w:t>
      </w:r>
    </w:p>
    <w:p w:rsidR="004B693B" w:rsidRDefault="004B693B" w:rsidP="004B693B">
      <w:pPr>
        <w:pStyle w:val="a0"/>
      </w:pPr>
      <w:r>
        <w:t>«Классическая» тренд-сезонная декомпозиция позволяет выделить тренд и сезонные колебания (циклические колебания не учитываются). Она включает следующие этапы:</w:t>
      </w:r>
    </w:p>
    <w:p w:rsidR="004B693B" w:rsidRDefault="004B693B" w:rsidP="004B693B">
      <w:pPr>
        <w:pStyle w:val="a0"/>
        <w:numPr>
          <w:ilvl w:val="0"/>
          <w:numId w:val="28"/>
        </w:numPr>
      </w:pPr>
      <w:r>
        <w:t>Предварительное выделение тренда путем сглаживания исходного ряда. Используется простое скользящее среднее с глубиной, равной периоду сезонности (12 при ежемесячных наблюдениях, 4 – при квартальных).</w:t>
      </w:r>
    </w:p>
    <w:p w:rsidR="004B693B" w:rsidRDefault="004B693B" w:rsidP="004B693B">
      <w:pPr>
        <w:pStyle w:val="af8"/>
        <w:spacing w:before="120" w:after="120"/>
        <w:rPr>
          <w:lang w:val="en-US"/>
        </w:rPr>
      </w:pPr>
      <w:r w:rsidRPr="00672221">
        <w:rPr>
          <w:position w:val="-28"/>
        </w:rPr>
        <w:object w:dxaOrig="3960" w:dyaOrig="720">
          <v:shape id="_x0000_i1037" type="#_x0000_t75" style="width:198pt;height:36pt" o:ole="">
            <v:imagedata r:id="rId28" o:title=""/>
          </v:shape>
          <o:OLEObject Type="Embed" ProgID="Equation.DSMT4" ShapeID="_x0000_i1037" DrawAspect="Content" ObjectID="_1508638471" r:id="rId29"/>
        </w:object>
      </w:r>
      <w:r w:rsidR="00FC6E91">
        <w:t xml:space="preserve"> (для поквартальных)</w:t>
      </w:r>
    </w:p>
    <w:p w:rsidR="00692ADA" w:rsidRPr="00672221" w:rsidRDefault="00692ADA" w:rsidP="00692ADA">
      <w:pPr>
        <w:pStyle w:val="af8"/>
        <w:spacing w:before="120" w:after="120"/>
        <w:rPr>
          <w:lang w:val="en-US"/>
        </w:rPr>
      </w:pPr>
      <w:r w:rsidRPr="00692ADA">
        <w:rPr>
          <w:position w:val="-26"/>
        </w:rPr>
        <w:object w:dxaOrig="3240" w:dyaOrig="1080">
          <v:shape id="_x0000_i1038" type="#_x0000_t75" style="width:162pt;height:54pt" o:ole="">
            <v:imagedata r:id="rId30" o:title=""/>
          </v:shape>
          <o:OLEObject Type="Embed" ProgID="Equation.DSMT4" ShapeID="_x0000_i1038" DrawAspect="Content" ObjectID="_1508638472" r:id="rId31"/>
        </w:object>
      </w:r>
      <w:r w:rsidR="00FC6E91" w:rsidRPr="00FC6E91">
        <w:t>(для ежемесячных)</w:t>
      </w:r>
      <w:r>
        <w:t>.</w:t>
      </w:r>
    </w:p>
    <w:p w:rsidR="004B693B" w:rsidRDefault="004B693B" w:rsidP="004B693B">
      <w:pPr>
        <w:pStyle w:val="a0"/>
        <w:numPr>
          <w:ilvl w:val="0"/>
          <w:numId w:val="28"/>
        </w:numPr>
      </w:pPr>
      <w:r>
        <w:t>Детрендирование ряда. Из исходного ряда удаляется тренд (при аддитивной структуре вычитанием, при мультипликативной – делением). В результате в ряде остаются сезонные колебания и случайные остатки:</w:t>
      </w:r>
    </w:p>
    <w:p w:rsidR="004B693B" w:rsidRDefault="004B693B" w:rsidP="004B693B">
      <w:pPr>
        <w:pStyle w:val="af8"/>
        <w:spacing w:before="120" w:after="120"/>
      </w:pPr>
      <w:r>
        <w:t xml:space="preserve">А: </w:t>
      </w:r>
      <w:r w:rsidRPr="00D8211C">
        <w:rPr>
          <w:position w:val="-12"/>
        </w:rPr>
        <w:object w:dxaOrig="1700" w:dyaOrig="380">
          <v:shape id="_x0000_i1039" type="#_x0000_t75" style="width:84.75pt;height:18.75pt" o:ole="">
            <v:imagedata r:id="rId32" o:title=""/>
          </v:shape>
          <o:OLEObject Type="Embed" ProgID="Equation.DSMT4" ShapeID="_x0000_i1039" DrawAspect="Content" ObjectID="_1508638473" r:id="rId33"/>
        </w:object>
      </w:r>
      <w:r>
        <w:t>,</w:t>
      </w:r>
    </w:p>
    <w:p w:rsidR="004B693B" w:rsidRDefault="004B693B" w:rsidP="004B693B">
      <w:pPr>
        <w:pStyle w:val="af8"/>
        <w:spacing w:before="120" w:after="120"/>
      </w:pPr>
      <w:r>
        <w:t xml:space="preserve">М: </w:t>
      </w:r>
      <w:r w:rsidRPr="0005797B">
        <w:rPr>
          <w:position w:val="-34"/>
        </w:rPr>
        <w:object w:dxaOrig="2100" w:dyaOrig="780">
          <v:shape id="_x0000_i1040" type="#_x0000_t75" style="width:105pt;height:39pt" o:ole="">
            <v:imagedata r:id="rId34" o:title=""/>
          </v:shape>
          <o:OLEObject Type="Embed" ProgID="Equation.DSMT4" ShapeID="_x0000_i1040" DrawAspect="Content" ObjectID="_1508638474" r:id="rId35"/>
        </w:object>
      </w:r>
      <w:r>
        <w:t>.</w:t>
      </w:r>
    </w:p>
    <w:p w:rsidR="004B693B" w:rsidRDefault="004B693B" w:rsidP="004B693B">
      <w:pPr>
        <w:pStyle w:val="a0"/>
        <w:numPr>
          <w:ilvl w:val="0"/>
          <w:numId w:val="28"/>
        </w:numPr>
      </w:pPr>
      <w:r>
        <w:t xml:space="preserve">Выделение сезонной компоненты. Сезонные колебания за каждый месяц (квартал) строятся как средние значения всех соответствующих месяцев или кварталов. Например, средние за все январи, феврали, первые кварталы. В результате получается таблица сезонных корректировок. </w:t>
      </w:r>
    </w:p>
    <w:p w:rsidR="004B693B" w:rsidRDefault="004B693B" w:rsidP="004B693B">
      <w:pPr>
        <w:pStyle w:val="a0"/>
        <w:ind w:left="927" w:firstLine="0"/>
      </w:pPr>
      <w:r>
        <w:t>Сумма всех значений в таблице должна быть равна 0.</w:t>
      </w:r>
    </w:p>
    <w:p w:rsidR="004B693B" w:rsidRDefault="004B693B" w:rsidP="004B693B">
      <w:pPr>
        <w:pStyle w:val="a0"/>
        <w:numPr>
          <w:ilvl w:val="0"/>
          <w:numId w:val="28"/>
        </w:numPr>
      </w:pPr>
      <w:r>
        <w:t xml:space="preserve">Десезонализация (сезонная корректировка). Из ряда удаляются найденные сезонные колебания, остается тренд и случайные остатки. В </w:t>
      </w:r>
      <w:r>
        <w:lastRenderedPageBreak/>
        <w:t>результате получают ряд, очищенные от сезонности (</w:t>
      </w:r>
      <w:r>
        <w:rPr>
          <w:lang w:val="en-US"/>
        </w:rPr>
        <w:t>seasonaladjusted</w:t>
      </w:r>
      <w:r w:rsidRPr="00AB4AF6">
        <w:t xml:space="preserve">, </w:t>
      </w:r>
      <w:r>
        <w:rPr>
          <w:lang w:val="en-US"/>
        </w:rPr>
        <w:t>SA</w:t>
      </w:r>
      <w:r w:rsidRPr="00AB4AF6">
        <w:t>)</w:t>
      </w:r>
      <w:r>
        <w:t>:</w:t>
      </w:r>
    </w:p>
    <w:p w:rsidR="004B693B" w:rsidRDefault="004B693B" w:rsidP="004B693B">
      <w:pPr>
        <w:pStyle w:val="af8"/>
        <w:spacing w:before="120" w:after="120"/>
      </w:pPr>
      <w:r>
        <w:t xml:space="preserve">А: </w:t>
      </w:r>
      <w:r w:rsidRPr="00D8211C">
        <w:rPr>
          <w:position w:val="-12"/>
        </w:rPr>
        <w:object w:dxaOrig="2360" w:dyaOrig="380">
          <v:shape id="_x0000_i1041" type="#_x0000_t75" style="width:117.75pt;height:18.75pt" o:ole="">
            <v:imagedata r:id="rId36" o:title=""/>
          </v:shape>
          <o:OLEObject Type="Embed" ProgID="Equation.DSMT4" ShapeID="_x0000_i1041" DrawAspect="Content" ObjectID="_1508638475" r:id="rId37"/>
        </w:object>
      </w:r>
      <w:r>
        <w:t>,</w:t>
      </w:r>
    </w:p>
    <w:p w:rsidR="004B693B" w:rsidRDefault="004B693B" w:rsidP="004B693B">
      <w:pPr>
        <w:pStyle w:val="af8"/>
        <w:spacing w:before="120" w:after="120"/>
      </w:pPr>
      <w:r>
        <w:t xml:space="preserve">М: </w:t>
      </w:r>
      <w:r w:rsidRPr="00AB4AF6">
        <w:rPr>
          <w:position w:val="-34"/>
        </w:rPr>
        <w:object w:dxaOrig="2760" w:dyaOrig="780">
          <v:shape id="_x0000_i1042" type="#_x0000_t75" style="width:138pt;height:39pt" o:ole="">
            <v:imagedata r:id="rId38" o:title=""/>
          </v:shape>
          <o:OLEObject Type="Embed" ProgID="Equation.DSMT4" ShapeID="_x0000_i1042" DrawAspect="Content" ObjectID="_1508638476" r:id="rId39"/>
        </w:object>
      </w:r>
      <w:r>
        <w:t>.</w:t>
      </w:r>
    </w:p>
    <w:p w:rsidR="004B693B" w:rsidRDefault="004B693B" w:rsidP="004B693B">
      <w:pPr>
        <w:pStyle w:val="a0"/>
        <w:numPr>
          <w:ilvl w:val="0"/>
          <w:numId w:val="28"/>
        </w:numPr>
      </w:pPr>
      <w:r>
        <w:t>Повторное выделение тренда. Используется простое или взвешенное сглаживание глубиной 1-3 значения:</w:t>
      </w:r>
    </w:p>
    <w:p w:rsidR="004B693B" w:rsidRPr="00CB2DBF" w:rsidRDefault="006E2AAE" w:rsidP="004B693B">
      <w:pPr>
        <w:pStyle w:val="af8"/>
        <w:spacing w:before="120" w:after="120"/>
      </w:pPr>
      <w:r w:rsidRPr="00EC1CD3">
        <w:rPr>
          <w:position w:val="-28"/>
        </w:rPr>
        <w:object w:dxaOrig="5300" w:dyaOrig="720">
          <v:shape id="_x0000_i1043" type="#_x0000_t75" style="width:264.75pt;height:36pt" o:ole="">
            <v:imagedata r:id="rId40" o:title=""/>
          </v:shape>
          <o:OLEObject Type="Embed" ProgID="Equation.DSMT4" ShapeID="_x0000_i1043" DrawAspect="Content" ObjectID="_1508638477" r:id="rId41"/>
        </w:object>
      </w:r>
      <w:r w:rsidR="004B693B">
        <w:t>.</w:t>
      </w:r>
    </w:p>
    <w:p w:rsidR="004B693B" w:rsidRDefault="004B693B" w:rsidP="004B693B">
      <w:pPr>
        <w:pStyle w:val="a0"/>
        <w:numPr>
          <w:ilvl w:val="0"/>
          <w:numId w:val="28"/>
        </w:numPr>
      </w:pPr>
      <w:r>
        <w:t>На последнем шаге находятся случайные остатки:</w:t>
      </w:r>
    </w:p>
    <w:p w:rsidR="004B693B" w:rsidRDefault="004B693B" w:rsidP="004B693B">
      <w:pPr>
        <w:pStyle w:val="af8"/>
        <w:spacing w:before="120" w:after="120"/>
      </w:pPr>
      <w:r>
        <w:t xml:space="preserve">А: </w:t>
      </w:r>
      <w:r w:rsidRPr="00D8211C">
        <w:rPr>
          <w:position w:val="-12"/>
        </w:rPr>
        <w:object w:dxaOrig="1700" w:dyaOrig="380">
          <v:shape id="_x0000_i1044" type="#_x0000_t75" style="width:84.75pt;height:18.75pt" o:ole="">
            <v:imagedata r:id="rId42" o:title=""/>
          </v:shape>
          <o:OLEObject Type="Embed" ProgID="Equation.DSMT4" ShapeID="_x0000_i1044" DrawAspect="Content" ObjectID="_1508638478" r:id="rId43"/>
        </w:object>
      </w:r>
      <w:r>
        <w:t>,</w:t>
      </w:r>
    </w:p>
    <w:p w:rsidR="004B693B" w:rsidRDefault="004B693B" w:rsidP="004B693B">
      <w:pPr>
        <w:pStyle w:val="af8"/>
        <w:spacing w:before="120" w:after="120"/>
      </w:pPr>
      <w:r>
        <w:t xml:space="preserve">М: </w:t>
      </w:r>
      <w:r w:rsidRPr="00D8211C">
        <w:rPr>
          <w:position w:val="-36"/>
        </w:rPr>
        <w:object w:dxaOrig="1980" w:dyaOrig="800">
          <v:shape id="_x0000_i1045" type="#_x0000_t75" style="width:99pt;height:39.75pt" o:ole="">
            <v:imagedata r:id="rId44" o:title=""/>
          </v:shape>
          <o:OLEObject Type="Embed" ProgID="Equation.DSMT4" ShapeID="_x0000_i1045" DrawAspect="Content" ObjectID="_1508638479" r:id="rId45"/>
        </w:object>
      </w:r>
      <w:r>
        <w:t>.</w:t>
      </w:r>
    </w:p>
    <w:p w:rsidR="004B693B" w:rsidRDefault="004B693B" w:rsidP="004B693B">
      <w:pPr>
        <w:pStyle w:val="a0"/>
      </w:pPr>
      <w:r>
        <w:t>При математическом моделировании ряда динамики требуется подобрать такую функцию, которая бы наиболее точно описывала детерминированную часть ряда. Например, для линейной функции</w:t>
      </w:r>
    </w:p>
    <w:p w:rsidR="004B693B" w:rsidRDefault="00F01DCE" w:rsidP="004B693B">
      <w:pPr>
        <w:pStyle w:val="af8"/>
        <w:spacing w:before="120" w:after="120"/>
      </w:pPr>
      <w:r w:rsidRPr="00BD40E8">
        <w:rPr>
          <w:position w:val="-12"/>
        </w:rPr>
        <w:object w:dxaOrig="1400" w:dyaOrig="440">
          <v:shape id="_x0000_i1094" type="#_x0000_t75" style="width:69.75pt;height:21.75pt" o:ole="">
            <v:imagedata r:id="rId46" o:title=""/>
          </v:shape>
          <o:OLEObject Type="Embed" ProgID="Equation.DSMT4" ShapeID="_x0000_i1094" DrawAspect="Content" ObjectID="_1508638480" r:id="rId47"/>
        </w:object>
      </w:r>
    </w:p>
    <w:p w:rsidR="004B693B" w:rsidRDefault="004B693B" w:rsidP="004B693B">
      <w:pPr>
        <w:pStyle w:val="a0"/>
        <w:ind w:firstLine="0"/>
      </w:pPr>
      <w:r>
        <w:t xml:space="preserve">необходимо найти значения параметров </w:t>
      </w:r>
      <w:r w:rsidR="00D97BF2" w:rsidRPr="00F60089">
        <w:rPr>
          <w:position w:val="-12"/>
        </w:rPr>
        <w:object w:dxaOrig="279" w:dyaOrig="380">
          <v:shape id="_x0000_i1047" type="#_x0000_t75" style="width:14.25pt;height:18.75pt" o:ole="">
            <v:imagedata r:id="rId48" o:title=""/>
          </v:shape>
          <o:OLEObject Type="Embed" ProgID="Equation.DSMT4" ShapeID="_x0000_i1047" DrawAspect="Content" ObjectID="_1508638481" r:id="rId49"/>
        </w:object>
      </w:r>
      <w:r>
        <w:t xml:space="preserve"> и </w:t>
      </w:r>
      <w:r w:rsidR="00D97BF2" w:rsidRPr="00F60089">
        <w:rPr>
          <w:position w:val="-12"/>
        </w:rPr>
        <w:object w:dxaOrig="240" w:dyaOrig="380">
          <v:shape id="_x0000_i1048" type="#_x0000_t75" style="width:12pt;height:18.75pt" o:ole="">
            <v:imagedata r:id="rId50" o:title=""/>
          </v:shape>
          <o:OLEObject Type="Embed" ProgID="Equation.DSMT4" ShapeID="_x0000_i1048" DrawAspect="Content" ObjectID="_1508638482" r:id="rId51"/>
        </w:object>
      </w:r>
      <w:r>
        <w:t xml:space="preserve"> так, чтобы модель соответствовала исходному ряду, например, по критерию минимума среднеквадратических отклонений модельных от реальных значений.</w:t>
      </w:r>
    </w:p>
    <w:p w:rsidR="004B0417" w:rsidRDefault="004B0417" w:rsidP="004B0417">
      <w:pPr>
        <w:pStyle w:val="a0"/>
      </w:pPr>
      <w:r>
        <w:t>В данной работе рассматриваются следующие модели тренда:</w:t>
      </w:r>
    </w:p>
    <w:p w:rsidR="004B0417" w:rsidRDefault="004B0417" w:rsidP="004B0417">
      <w:pPr>
        <w:pStyle w:val="a0"/>
        <w:numPr>
          <w:ilvl w:val="0"/>
          <w:numId w:val="31"/>
        </w:numPr>
      </w:pPr>
      <w:r>
        <w:t xml:space="preserve">линейная </w:t>
      </w:r>
      <w:r w:rsidRPr="00BD40E8">
        <w:rPr>
          <w:position w:val="-12"/>
        </w:rPr>
        <w:object w:dxaOrig="1320" w:dyaOrig="380">
          <v:shape id="_x0000_i1049" type="#_x0000_t75" style="width:66pt;height:18.75pt" o:ole="">
            <v:imagedata r:id="rId52" o:title=""/>
          </v:shape>
          <o:OLEObject Type="Embed" ProgID="Equation.DSMT4" ShapeID="_x0000_i1049" DrawAspect="Content" ObjectID="_1508638483" r:id="rId53"/>
        </w:object>
      </w:r>
    </w:p>
    <w:p w:rsidR="004B0417" w:rsidRDefault="004B0417" w:rsidP="004B0417">
      <w:pPr>
        <w:pStyle w:val="a0"/>
        <w:numPr>
          <w:ilvl w:val="0"/>
          <w:numId w:val="31"/>
        </w:numPr>
      </w:pPr>
      <w:r>
        <w:t xml:space="preserve">парабола (полиномиальная модель степени 2) </w:t>
      </w:r>
      <w:r w:rsidRPr="004B0417">
        <w:rPr>
          <w:position w:val="-12"/>
        </w:rPr>
        <w:object w:dxaOrig="1980" w:dyaOrig="440">
          <v:shape id="_x0000_i1050" type="#_x0000_t75" style="width:99pt;height:21.75pt" o:ole="">
            <v:imagedata r:id="rId54" o:title=""/>
          </v:shape>
          <o:OLEObject Type="Embed" ProgID="Equation.DSMT4" ShapeID="_x0000_i1050" DrawAspect="Content" ObjectID="_1508638484" r:id="rId55"/>
        </w:object>
      </w:r>
    </w:p>
    <w:p w:rsidR="004B0417" w:rsidRDefault="004B0417" w:rsidP="004B0417">
      <w:pPr>
        <w:pStyle w:val="a0"/>
        <w:numPr>
          <w:ilvl w:val="0"/>
          <w:numId w:val="31"/>
        </w:numPr>
      </w:pPr>
      <w:r>
        <w:t xml:space="preserve">степенная модель </w:t>
      </w:r>
      <w:r w:rsidRPr="004B0417">
        <w:rPr>
          <w:position w:val="-12"/>
        </w:rPr>
        <w:object w:dxaOrig="900" w:dyaOrig="440">
          <v:shape id="_x0000_i1051" type="#_x0000_t75" style="width:45pt;height:21.75pt" o:ole="">
            <v:imagedata r:id="rId56" o:title=""/>
          </v:shape>
          <o:OLEObject Type="Embed" ProgID="Equation.DSMT4" ShapeID="_x0000_i1051" DrawAspect="Content" ObjectID="_1508638485" r:id="rId57"/>
        </w:object>
      </w:r>
    </w:p>
    <w:p w:rsidR="004B0417" w:rsidRDefault="004B0417" w:rsidP="004B0417">
      <w:pPr>
        <w:pStyle w:val="a0"/>
        <w:numPr>
          <w:ilvl w:val="0"/>
          <w:numId w:val="31"/>
        </w:numPr>
      </w:pPr>
      <w:r>
        <w:t xml:space="preserve">экспоненциальная (показательная) модель </w:t>
      </w:r>
      <w:r w:rsidRPr="004B0417">
        <w:rPr>
          <w:position w:val="-12"/>
        </w:rPr>
        <w:object w:dxaOrig="1680" w:dyaOrig="440">
          <v:shape id="_x0000_i1052" type="#_x0000_t75" style="width:84pt;height:21.75pt" o:ole="">
            <v:imagedata r:id="rId58" o:title=""/>
          </v:shape>
          <o:OLEObject Type="Embed" ProgID="Equation.DSMT4" ShapeID="_x0000_i1052" DrawAspect="Content" ObjectID="_1508638486" r:id="rId59"/>
        </w:object>
      </w:r>
    </w:p>
    <w:p w:rsidR="004B0417" w:rsidRPr="004B0417" w:rsidRDefault="004B0417" w:rsidP="004B0417">
      <w:pPr>
        <w:pStyle w:val="a0"/>
        <w:numPr>
          <w:ilvl w:val="0"/>
          <w:numId w:val="31"/>
        </w:numPr>
      </w:pPr>
      <w:r>
        <w:t xml:space="preserve">логарифмическая модель </w:t>
      </w:r>
      <w:r w:rsidRPr="00BD40E8">
        <w:rPr>
          <w:position w:val="-12"/>
        </w:rPr>
        <w:object w:dxaOrig="1600" w:dyaOrig="380">
          <v:shape id="_x0000_i1053" type="#_x0000_t75" style="width:79.5pt;height:18.75pt" o:ole="">
            <v:imagedata r:id="rId60" o:title=""/>
          </v:shape>
          <o:OLEObject Type="Embed" ProgID="Equation.DSMT4" ShapeID="_x0000_i1053" DrawAspect="Content" ObjectID="_1508638487" r:id="rId61"/>
        </w:object>
      </w:r>
    </w:p>
    <w:p w:rsidR="004B693B" w:rsidRDefault="004B693B" w:rsidP="004B693B">
      <w:pPr>
        <w:pStyle w:val="a0"/>
      </w:pPr>
      <w:r>
        <w:t xml:space="preserve">Важнейшей характеристикой построенной модели является ее точность, т.е. количественный показатель того, насколько она близка к исходным данным. </w:t>
      </w:r>
    </w:p>
    <w:p w:rsidR="004B693B" w:rsidRDefault="004B693B" w:rsidP="004B693B">
      <w:pPr>
        <w:pStyle w:val="a0"/>
      </w:pPr>
      <w:r>
        <w:t xml:space="preserve">Для оценки точности модели наиболее часто используют </w:t>
      </w:r>
      <w:r w:rsidRPr="00742D68">
        <w:rPr>
          <w:i/>
        </w:rPr>
        <w:t xml:space="preserve">коэффициент детерминации </w:t>
      </w:r>
      <w:r w:rsidRPr="009872C5">
        <w:rPr>
          <w:i/>
          <w:lang w:val="en-US"/>
        </w:rPr>
        <w:t>R</w:t>
      </w:r>
      <w:r w:rsidRPr="00971083">
        <w:rPr>
          <w:vertAlign w:val="superscript"/>
        </w:rPr>
        <w:t>2</w:t>
      </w:r>
      <w:r>
        <w:t>:</w:t>
      </w:r>
    </w:p>
    <w:p w:rsidR="004B693B" w:rsidRPr="00D97BF2" w:rsidRDefault="004B693B" w:rsidP="004B693B">
      <w:pPr>
        <w:pStyle w:val="af8"/>
        <w:spacing w:before="120" w:after="120"/>
      </w:pPr>
      <w:r w:rsidRPr="00AB4AF6">
        <w:rPr>
          <w:position w:val="-68"/>
        </w:rPr>
        <w:object w:dxaOrig="2460" w:dyaOrig="1500">
          <v:shape id="_x0000_i1054" type="#_x0000_t75" style="width:123pt;height:75pt" o:ole="">
            <v:imagedata r:id="rId62" o:title=""/>
          </v:shape>
          <o:OLEObject Type="Embed" ProgID="Equation.DSMT4" ShapeID="_x0000_i1054" DrawAspect="Content" ObjectID="_1508638488" r:id="rId63"/>
        </w:object>
      </w:r>
      <w:r w:rsidR="00D97BF2" w:rsidRPr="00D97BF2">
        <w:t>,</w:t>
      </w:r>
    </w:p>
    <w:p w:rsidR="00D97BF2" w:rsidRPr="00D97BF2" w:rsidRDefault="00D97BF2" w:rsidP="00D97BF2">
      <w:pPr>
        <w:pStyle w:val="a0"/>
        <w:ind w:firstLine="0"/>
      </w:pPr>
      <w:r>
        <w:t xml:space="preserve">где </w:t>
      </w:r>
      <w:r w:rsidRPr="00D97BF2">
        <w:rPr>
          <w:position w:val="-12"/>
        </w:rPr>
        <w:object w:dxaOrig="380" w:dyaOrig="380">
          <v:shape id="_x0000_i1055" type="#_x0000_t75" style="width:18.75pt;height:18.75pt" o:ole="">
            <v:imagedata r:id="rId64" o:title=""/>
          </v:shape>
          <o:OLEObject Type="Embed" ProgID="Equation.DSMT4" ShapeID="_x0000_i1055" DrawAspect="Content" ObjectID="_1508638489" r:id="rId65"/>
        </w:object>
      </w:r>
      <w:r>
        <w:t xml:space="preserve"> – среднее значение </w:t>
      </w:r>
      <w:r w:rsidRPr="00D97BF2">
        <w:rPr>
          <w:i/>
          <w:lang w:val="en-US"/>
        </w:rPr>
        <w:t>Y</w:t>
      </w:r>
      <w:r>
        <w:t>.</w:t>
      </w:r>
    </w:p>
    <w:p w:rsidR="004B693B" w:rsidRDefault="004B693B" w:rsidP="004B693B">
      <w:pPr>
        <w:pStyle w:val="a0"/>
      </w:pPr>
      <w:r>
        <w:lastRenderedPageBreak/>
        <w:t xml:space="preserve">Коэффициент детерминации изменяется в пределах от 0 до 1. Чем больше </w:t>
      </w:r>
      <w:r w:rsidRPr="009872C5">
        <w:rPr>
          <w:i/>
          <w:lang w:val="en-US"/>
        </w:rPr>
        <w:t>R</w:t>
      </w:r>
      <w:r w:rsidRPr="00971083">
        <w:rPr>
          <w:vertAlign w:val="superscript"/>
        </w:rPr>
        <w:t>2</w:t>
      </w:r>
      <w:r>
        <w:t xml:space="preserve">, тем точнее модель. Возможно следующее толкование коэффициента детерминации: </w:t>
      </w:r>
      <w:r w:rsidRPr="009872C5">
        <w:rPr>
          <w:i/>
          <w:lang w:val="en-US"/>
        </w:rPr>
        <w:t>R</w:t>
      </w:r>
      <w:r w:rsidRPr="00971083">
        <w:rPr>
          <w:vertAlign w:val="superscript"/>
        </w:rPr>
        <w:t>2</w:t>
      </w:r>
      <w:r>
        <w:t xml:space="preserve"> показывает долю исходных данных, которые описываются моделью, т.е. если </w:t>
      </w:r>
      <w:r w:rsidRPr="009872C5">
        <w:rPr>
          <w:i/>
          <w:lang w:val="en-US"/>
        </w:rPr>
        <w:t>R</w:t>
      </w:r>
      <w:r w:rsidRPr="00971083">
        <w:rPr>
          <w:vertAlign w:val="superscript"/>
        </w:rPr>
        <w:t>2</w:t>
      </w:r>
      <w:r>
        <w:t> = 0,95, то модель описывает 95% данных.</w:t>
      </w:r>
    </w:p>
    <w:p w:rsidR="004B693B" w:rsidRDefault="004B693B" w:rsidP="004B693B">
      <w:pPr>
        <w:pStyle w:val="a0"/>
      </w:pPr>
      <w:r>
        <w:t xml:space="preserve">Если </w:t>
      </w:r>
      <w:r w:rsidRPr="009872C5">
        <w:rPr>
          <w:i/>
          <w:lang w:val="en-US"/>
        </w:rPr>
        <w:t>R</w:t>
      </w:r>
      <w:r w:rsidRPr="00971083">
        <w:rPr>
          <w:vertAlign w:val="superscript"/>
        </w:rPr>
        <w:t>2</w:t>
      </w:r>
      <w:r>
        <w:t xml:space="preserve"> = 1, то модель проходит точно через значения ряда динамики, а стохастическая компонента отсутствует. Однако на практике всегда существуют некоторые случайные колебания, поэтому коэффициент детерминации может быть лишь близок к единице, но не равен ей. </w:t>
      </w:r>
    </w:p>
    <w:p w:rsidR="004B693B" w:rsidRDefault="004B693B" w:rsidP="004B693B">
      <w:pPr>
        <w:pStyle w:val="a0"/>
      </w:pPr>
      <w:r>
        <w:t xml:space="preserve">Считается, что модель обладает </w:t>
      </w:r>
      <w:r w:rsidR="00D97BF2">
        <w:t>хорошей</w:t>
      </w:r>
      <w:r>
        <w:t xml:space="preserve"> точностью, если </w:t>
      </w:r>
      <w:r w:rsidRPr="009872C5">
        <w:rPr>
          <w:i/>
          <w:lang w:val="en-US"/>
        </w:rPr>
        <w:t>R</w:t>
      </w:r>
      <w:r w:rsidRPr="00971083">
        <w:rPr>
          <w:vertAlign w:val="superscript"/>
        </w:rPr>
        <w:t>2</w:t>
      </w:r>
      <w:r>
        <w:t> </w:t>
      </w:r>
      <w:r w:rsidRPr="00383DE4">
        <w:t>&gt;</w:t>
      </w:r>
      <w:r>
        <w:t> </w:t>
      </w:r>
      <w:r w:rsidRPr="00383DE4">
        <w:t>0,7</w:t>
      </w:r>
      <w:r>
        <w:t xml:space="preserve">. Если </w:t>
      </w:r>
      <w:r w:rsidRPr="009872C5">
        <w:rPr>
          <w:i/>
          <w:lang w:val="en-US"/>
        </w:rPr>
        <w:t>R</w:t>
      </w:r>
      <w:r w:rsidRPr="00971083">
        <w:rPr>
          <w:vertAlign w:val="superscript"/>
        </w:rPr>
        <w:t>2</w:t>
      </w:r>
      <w:r>
        <w:t> </w:t>
      </w:r>
      <w:r w:rsidRPr="00383DE4">
        <w:t>&lt;</w:t>
      </w:r>
      <w:r>
        <w:t> </w:t>
      </w:r>
      <w:r w:rsidRPr="00383DE4">
        <w:t>0,5</w:t>
      </w:r>
      <w:r>
        <w:t>, то модель считается неудовлетворительной</w:t>
      </w:r>
      <w:r w:rsidR="00C93FF4">
        <w:t>, ненадежной</w:t>
      </w:r>
      <w:r>
        <w:t xml:space="preserve">. Значение </w:t>
      </w:r>
      <w:r w:rsidRPr="009872C5">
        <w:rPr>
          <w:i/>
          <w:lang w:val="en-US"/>
        </w:rPr>
        <w:t>R</w:t>
      </w:r>
      <w:r w:rsidRPr="00971083">
        <w:rPr>
          <w:vertAlign w:val="superscript"/>
        </w:rPr>
        <w:t>2</w:t>
      </w:r>
      <w:r>
        <w:t>может оказаться и отрицательным, если модель совершенно не соответствует исходным данным.</w:t>
      </w:r>
    </w:p>
    <w:p w:rsidR="004B0417" w:rsidRPr="004B0417" w:rsidRDefault="004B0417" w:rsidP="004B693B">
      <w:pPr>
        <w:pStyle w:val="a0"/>
      </w:pPr>
      <w:r>
        <w:t xml:space="preserve">Выбирать следует модель с самым большим </w:t>
      </w:r>
      <w:r>
        <w:rPr>
          <w:lang w:val="en-US"/>
        </w:rPr>
        <w:t>R</w:t>
      </w:r>
      <w:r w:rsidRPr="004B0417">
        <w:rPr>
          <w:vertAlign w:val="superscript"/>
        </w:rPr>
        <w:t>2</w:t>
      </w:r>
      <w:r>
        <w:t>. Но если для двух моделей разница составляет менее 0,01, то лучше выбрать более простую модель (линейная модель самая простая, парабола – самая сложная, для всех остальных сложность примерно одинаковая).</w:t>
      </w:r>
    </w:p>
    <w:p w:rsidR="00F05089" w:rsidRPr="004B693B" w:rsidRDefault="004B693B" w:rsidP="004B693B">
      <w:pPr>
        <w:pStyle w:val="3"/>
        <w:spacing w:before="120" w:after="60"/>
      </w:pPr>
      <w:r>
        <w:rPr>
          <w:lang w:eastAsia="ru-RU"/>
        </w:rPr>
        <w:t>Пример выполнения работы</w:t>
      </w:r>
    </w:p>
    <w:p w:rsidR="00FF1892" w:rsidRDefault="00FF1892" w:rsidP="00FF1892">
      <w:pPr>
        <w:pStyle w:val="a0"/>
        <w:rPr>
          <w:lang w:eastAsia="ru-RU"/>
        </w:rPr>
      </w:pPr>
      <w:r>
        <w:rPr>
          <w:lang w:eastAsia="ru-RU"/>
        </w:rPr>
        <w:t xml:space="preserve">Рассмотрим выполнение работы на примере следующего </w:t>
      </w:r>
      <w:r w:rsidR="007F5062">
        <w:rPr>
          <w:lang w:eastAsia="ru-RU"/>
        </w:rPr>
        <w:t>индивидуального</w:t>
      </w:r>
      <w:r w:rsidR="00DB4708">
        <w:rPr>
          <w:lang w:eastAsia="ru-RU"/>
        </w:rPr>
        <w:t xml:space="preserve"> задания</w:t>
      </w:r>
      <w:r>
        <w:rPr>
          <w:lang w:eastAsia="ru-RU"/>
        </w:rPr>
        <w:t>:</w:t>
      </w:r>
    </w:p>
    <w:tbl>
      <w:tblPr>
        <w:tblW w:w="0" w:type="auto"/>
        <w:jc w:val="center"/>
        <w:tblInd w:w="93" w:type="dxa"/>
        <w:tblLook w:val="04A0"/>
      </w:tblPr>
      <w:tblGrid>
        <w:gridCol w:w="1412"/>
        <w:gridCol w:w="854"/>
        <w:gridCol w:w="1412"/>
        <w:gridCol w:w="854"/>
      </w:tblGrid>
      <w:tr w:rsidR="005C4979" w:rsidRPr="00BA23C1" w:rsidTr="006F5D3C">
        <w:trPr>
          <w:trHeight w:val="315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979" w:rsidRPr="00BA23C1" w:rsidRDefault="005C4979" w:rsidP="003C30C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BA23C1">
              <w:rPr>
                <w:rFonts w:ascii="Calibri" w:eastAsia="Times New Roman" w:hAnsi="Calibri"/>
                <w:b/>
                <w:bCs/>
                <w:color w:val="000000"/>
              </w:rPr>
              <w:t>Вариант 0</w:t>
            </w:r>
          </w:p>
        </w:tc>
      </w:tr>
      <w:tr w:rsidR="003C30C1" w:rsidRPr="00BA23C1" w:rsidTr="006F5D3C">
        <w:trPr>
          <w:trHeight w:val="36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494BB4" w:rsidRDefault="00494BB4" w:rsidP="006F5D3C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Cs w:val="22"/>
                <w:lang w:val="en-US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jc w:val="center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30C1" w:rsidRPr="00494BB4" w:rsidRDefault="00494BB4" w:rsidP="00BA23C1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Cs w:val="22"/>
                <w:lang w:val="en-US"/>
              </w:rPr>
              <w:t>Y</w:t>
            </w: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Iкв. 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Iкв. 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94</w:t>
            </w: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IIкв. 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91,6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IIкв. 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119,1</w:t>
            </w: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IIIкв. 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IIIкв. 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128,4</w:t>
            </w: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IVкв. 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98,1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IVкв. 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113,8</w:t>
            </w: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Iкв. 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79,2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Iкв. 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108,8</w:t>
            </w: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IIкв. 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IIкв. 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120,8</w:t>
            </w: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IIIкв. 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IIIкв. 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136,9</w:t>
            </w: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IVкв. 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103,2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IVкв. 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30C1" w:rsidRPr="00BA23C1" w:rsidRDefault="003C30C1" w:rsidP="006F5D3C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122,1</w:t>
            </w: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Iкв. 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93,5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IIкв. 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102,6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IIIкв. 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115,5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</w:tr>
      <w:tr w:rsidR="003C30C1" w:rsidRPr="00BA23C1" w:rsidTr="003C30C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IVкв. 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BA23C1">
              <w:rPr>
                <w:rFonts w:ascii="Calibri" w:eastAsia="Times New Roman" w:hAnsi="Calibri"/>
                <w:color w:val="000000"/>
                <w:szCs w:val="22"/>
              </w:rPr>
              <w:t>104,5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30C1" w:rsidRPr="00BA23C1" w:rsidRDefault="003C30C1" w:rsidP="00BA23C1">
            <w:pPr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</w:p>
        </w:tc>
      </w:tr>
    </w:tbl>
    <w:p w:rsidR="001D34D3" w:rsidRPr="001D34D3" w:rsidRDefault="001D34D3" w:rsidP="001D34D3">
      <w:pPr>
        <w:pStyle w:val="a0"/>
      </w:pPr>
      <w:r>
        <w:t xml:space="preserve">Данный ряд содержит поквартальные наблюдения за 5 лет (всего </w:t>
      </w:r>
      <w:r w:rsidRPr="001D34D3">
        <w:rPr>
          <w:i/>
          <w:lang w:val="en-US"/>
        </w:rPr>
        <w:t>n</w:t>
      </w:r>
      <w:r>
        <w:t> </w:t>
      </w:r>
      <w:r w:rsidRPr="001D34D3">
        <w:t>=</w:t>
      </w:r>
      <w:r>
        <w:t> </w:t>
      </w:r>
      <w:r w:rsidRPr="001D34D3">
        <w:t xml:space="preserve">20 </w:t>
      </w:r>
      <w:r>
        <w:t>наблюдений).</w:t>
      </w:r>
    </w:p>
    <w:p w:rsidR="00FF1892" w:rsidRDefault="00F05089" w:rsidP="00F05089">
      <w:pPr>
        <w:pStyle w:val="3"/>
        <w:spacing w:before="120" w:after="60"/>
      </w:pPr>
      <w:r>
        <w:t>Ход работы</w:t>
      </w:r>
    </w:p>
    <w:p w:rsidR="00E7391E" w:rsidRDefault="00E7391E" w:rsidP="00E7391E">
      <w:pPr>
        <w:pStyle w:val="a0"/>
      </w:pPr>
      <w:r>
        <w:t xml:space="preserve">Скопируйте индивидуальное задание в новую книгу </w:t>
      </w:r>
      <w:r>
        <w:rPr>
          <w:lang w:val="en-US"/>
        </w:rPr>
        <w:t>Excel</w:t>
      </w:r>
      <w:r w:rsidRPr="00E7391E">
        <w:t xml:space="preserve">. </w:t>
      </w:r>
      <w:r>
        <w:t>Сохраните файл под именем вида «К.р. Эконометрика ФИО группа</w:t>
      </w:r>
      <w:r w:rsidRPr="00E7391E">
        <w:t>.</w:t>
      </w:r>
      <w:r>
        <w:rPr>
          <w:lang w:val="en-US"/>
        </w:rPr>
        <w:t>xlsx</w:t>
      </w:r>
      <w:r>
        <w:t>».</w:t>
      </w:r>
    </w:p>
    <w:p w:rsidR="00E7391E" w:rsidRPr="00E7391E" w:rsidRDefault="005C4979" w:rsidP="00E7391E">
      <w:pPr>
        <w:pStyle w:val="afa"/>
        <w:spacing w:before="120" w:after="120"/>
      </w:pPr>
      <w:r>
        <w:lastRenderedPageBreak/>
        <w:drawing>
          <wp:inline distT="0" distB="0" distL="0" distR="0">
            <wp:extent cx="2637544" cy="4008071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25222" r="38465" b="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44" cy="400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89" w:rsidRDefault="00E7391E" w:rsidP="00281C2F">
      <w:pPr>
        <w:pStyle w:val="a0"/>
        <w:numPr>
          <w:ilvl w:val="0"/>
          <w:numId w:val="25"/>
        </w:numPr>
      </w:pPr>
      <w:r>
        <w:rPr>
          <w:lang w:eastAsia="ru-RU"/>
        </w:rPr>
        <w:t>Построить график динамики. Определить тип структуры ряда (аддитивная или мультипликативная).</w:t>
      </w:r>
    </w:p>
    <w:p w:rsidR="00281C2F" w:rsidRDefault="00E7391E" w:rsidP="00E7391E">
      <w:pPr>
        <w:pStyle w:val="a0"/>
      </w:pPr>
      <w:r>
        <w:t xml:space="preserve">Добавим на лист диаграмму </w:t>
      </w:r>
      <w:r>
        <w:rPr>
          <w:lang w:val="en-US"/>
        </w:rPr>
        <w:t>Excel</w:t>
      </w:r>
      <w:r w:rsidRPr="00E7391E">
        <w:t xml:space="preserve"> (</w:t>
      </w:r>
      <w:r>
        <w:t>тип «График с маркерами») и настроим ее внешний вид.</w:t>
      </w:r>
      <w:r w:rsidR="00F01DCE" w:rsidRPr="00F01DCE">
        <w:t xml:space="preserve"> </w:t>
      </w:r>
      <w:r w:rsidR="005D6385">
        <w:t>Легенду желательно разместить снизу, добавить вертикальные линии сетки через 4 или 12 значений (по годам).</w:t>
      </w:r>
    </w:p>
    <w:p w:rsidR="008840CE" w:rsidRDefault="008840CE" w:rsidP="008840CE">
      <w:pPr>
        <w:pStyle w:val="afa"/>
        <w:spacing w:before="120" w:after="120"/>
      </w:pPr>
      <w:r>
        <w:drawing>
          <wp:inline distT="0" distB="0" distL="0" distR="0">
            <wp:extent cx="6115050" cy="2867025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1E" w:rsidRDefault="00D97BF2" w:rsidP="00E7391E">
      <w:pPr>
        <w:pStyle w:val="a0"/>
        <w:jc w:val="center"/>
      </w:pPr>
      <w:r w:rsidRPr="00D97BF2">
        <w:rPr>
          <w:noProof/>
          <w:lang w:eastAsia="ru-RU"/>
        </w:rPr>
        <w:lastRenderedPageBreak/>
        <w:drawing>
          <wp:inline distT="0" distB="0" distL="0" distR="0">
            <wp:extent cx="4572000" cy="32385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E7391E" w:rsidRDefault="000F23D7" w:rsidP="00E7391E">
      <w:pPr>
        <w:pStyle w:val="a0"/>
      </w:pPr>
      <w:r>
        <w:t xml:space="preserve">При увеличении тренда амплитуда сезонных колебаний не изменяется, поэтому </w:t>
      </w:r>
      <w:r w:rsidR="005D6385">
        <w:t>данный ряд имеет аддитивную структуру:</w:t>
      </w:r>
    </w:p>
    <w:p w:rsidR="005D6385" w:rsidRDefault="005D6385" w:rsidP="005D6385">
      <w:pPr>
        <w:pStyle w:val="af8"/>
        <w:spacing w:before="120" w:after="120"/>
      </w:pPr>
      <w:r w:rsidRPr="006E60B8">
        <w:rPr>
          <w:position w:val="-12"/>
        </w:rPr>
        <w:object w:dxaOrig="1700" w:dyaOrig="380">
          <v:shape id="_x0000_i1056" type="#_x0000_t75" style="width:84.75pt;height:18.75pt" o:ole="">
            <v:imagedata r:id="rId69" o:title=""/>
          </v:shape>
          <o:OLEObject Type="Embed" ProgID="Equation.DSMT4" ShapeID="_x0000_i1056" DrawAspect="Content" ObjectID="_1508638490" r:id="rId70"/>
        </w:object>
      </w:r>
      <w:r>
        <w:t>.</w:t>
      </w:r>
    </w:p>
    <w:p w:rsidR="005D6385" w:rsidRDefault="005D6385" w:rsidP="005D6385">
      <w:pPr>
        <w:pStyle w:val="a0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>Выполнить декомпозицию временного ряда (выделить тренд, сезонные колебания и случайные остатки). Показать компоненты на графиках.</w:t>
      </w:r>
    </w:p>
    <w:p w:rsidR="005D6385" w:rsidRPr="00EF412B" w:rsidRDefault="00FC6E91" w:rsidP="005D6385">
      <w:pPr>
        <w:pStyle w:val="a0"/>
      </w:pPr>
      <w:r>
        <w:t xml:space="preserve">Разметим лист для дальнейших расчетов и вычислим предварительный тренд путем сглаживания </w:t>
      </w:r>
      <w:r w:rsidRPr="0050420B">
        <w:rPr>
          <w:i/>
          <w:lang w:val="en-US"/>
        </w:rPr>
        <w:t>Y</w:t>
      </w:r>
      <w:r>
        <w:t>.</w:t>
      </w:r>
      <w:r w:rsidR="0050420B" w:rsidRPr="0050420B">
        <w:t xml:space="preserve"> </w:t>
      </w:r>
      <w:r w:rsidR="00EF412B">
        <w:t>Формула для ежеквартальных наблюдений:</w:t>
      </w:r>
    </w:p>
    <w:p w:rsidR="00FC6E91" w:rsidRDefault="00FC6E91" w:rsidP="00FC6E91">
      <w:pPr>
        <w:pStyle w:val="a0"/>
        <w:jc w:val="center"/>
      </w:pPr>
      <w:r w:rsidRPr="00672221">
        <w:rPr>
          <w:position w:val="-28"/>
        </w:rPr>
        <w:object w:dxaOrig="3960" w:dyaOrig="720">
          <v:shape id="_x0000_i1057" type="#_x0000_t75" style="width:198pt;height:36pt" o:ole="">
            <v:imagedata r:id="rId28" o:title=""/>
          </v:shape>
          <o:OLEObject Type="Embed" ProgID="Equation.DSMT4" ShapeID="_x0000_i1057" DrawAspect="Content" ObjectID="_1508638491" r:id="rId71"/>
        </w:object>
      </w:r>
    </w:p>
    <w:p w:rsidR="00FC6E91" w:rsidRDefault="00FC6E91" w:rsidP="00FC6E91">
      <w:pPr>
        <w:pStyle w:val="afa"/>
        <w:spacing w:before="120" w:after="120"/>
      </w:pPr>
      <w:r>
        <w:drawing>
          <wp:inline distT="0" distB="0" distL="0" distR="0">
            <wp:extent cx="6331342" cy="377200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18613" r="4496" b="2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42" cy="37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91" w:rsidRDefault="00FC6E91" w:rsidP="005D6385">
      <w:pPr>
        <w:pStyle w:val="a0"/>
      </w:pPr>
      <w:r>
        <w:lastRenderedPageBreak/>
        <w:t>Выполним удаление тренда, при аддитивной структуре вычитанием из исходного ряда:</w:t>
      </w:r>
    </w:p>
    <w:p w:rsidR="00FC6E91" w:rsidRDefault="0050420B" w:rsidP="0050420B">
      <w:pPr>
        <w:pStyle w:val="af8"/>
        <w:spacing w:before="120" w:after="120"/>
        <w:rPr>
          <w:lang w:val="en-US"/>
        </w:rPr>
      </w:pPr>
      <w:r w:rsidRPr="0050420B">
        <w:rPr>
          <w:position w:val="-12"/>
        </w:rPr>
        <w:object w:dxaOrig="1700" w:dyaOrig="380">
          <v:shape id="_x0000_i1099" type="#_x0000_t75" style="width:84.75pt;height:18.75pt" o:ole="">
            <v:imagedata r:id="rId73" o:title=""/>
          </v:shape>
          <o:OLEObject Type="Embed" ProgID="Equation.DSMT4" ShapeID="_x0000_i1099" DrawAspect="Content" ObjectID="_1508638492" r:id="rId74"/>
        </w:object>
      </w:r>
    </w:p>
    <w:p w:rsidR="0050420B" w:rsidRDefault="0050420B" w:rsidP="0050420B">
      <w:pPr>
        <w:pStyle w:val="a0"/>
      </w:pPr>
      <w:r>
        <w:t>а при мультипликативной структуре:</w:t>
      </w:r>
    </w:p>
    <w:p w:rsidR="0050420B" w:rsidRPr="0050420B" w:rsidRDefault="0050420B" w:rsidP="0050420B">
      <w:pPr>
        <w:pStyle w:val="af8"/>
        <w:spacing w:before="120" w:after="120"/>
      </w:pPr>
      <w:r w:rsidRPr="0050420B">
        <w:rPr>
          <w:position w:val="-34"/>
        </w:rPr>
        <w:object w:dxaOrig="2100" w:dyaOrig="780">
          <v:shape id="_x0000_i1101" type="#_x0000_t75" style="width:105pt;height:39pt" o:ole="">
            <v:imagedata r:id="rId75" o:title=""/>
          </v:shape>
          <o:OLEObject Type="Embed" ProgID="Equation.DSMT4" ShapeID="_x0000_i1101" DrawAspect="Content" ObjectID="_1508638493" r:id="rId76"/>
        </w:object>
      </w:r>
      <w:r>
        <w:t>.</w:t>
      </w:r>
    </w:p>
    <w:p w:rsidR="00FC6E91" w:rsidRDefault="00FC6E91" w:rsidP="00FC6E91">
      <w:pPr>
        <w:pStyle w:val="afa"/>
        <w:spacing w:before="120" w:after="120"/>
      </w:pPr>
      <w:r>
        <w:drawing>
          <wp:inline distT="0" distB="0" distL="0" distR="0">
            <wp:extent cx="6325243" cy="380066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t="17808" r="4588" b="20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43" cy="380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91" w:rsidRDefault="006F5D3C" w:rsidP="005D6385">
      <w:pPr>
        <w:pStyle w:val="a0"/>
      </w:pPr>
      <w:r>
        <w:t>Вычислим средние значения сезонных отклонений за каждый квартал и вычислим их сумму</w:t>
      </w:r>
      <w:r w:rsidR="00EF412B">
        <w:t xml:space="preserve"> в отдельной таблице</w:t>
      </w:r>
      <w:r w:rsidR="0050420B">
        <w:t xml:space="preserve"> (для ежемесячных наблюдений ее нужно заполнить для 12 месяцев с «</w:t>
      </w:r>
      <w:proofErr w:type="spellStart"/>
      <w:r w:rsidR="0050420B">
        <w:t>янв</w:t>
      </w:r>
      <w:proofErr w:type="spellEnd"/>
      <w:r w:rsidR="0050420B">
        <w:t>» по «дек»)</w:t>
      </w:r>
      <w:r>
        <w:t>:</w:t>
      </w:r>
    </w:p>
    <w:p w:rsidR="006F5D3C" w:rsidRDefault="00FC1D8A" w:rsidP="006F5D3C">
      <w:pPr>
        <w:pStyle w:val="afa"/>
        <w:spacing w:before="120" w:after="120"/>
      </w:pPr>
      <w:r>
        <w:drawing>
          <wp:inline distT="0" distB="0" distL="0" distR="0">
            <wp:extent cx="6337935" cy="1839170"/>
            <wp:effectExtent l="19050" t="0" r="571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t="18445" r="4405" b="5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18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3C" w:rsidRDefault="006F5D3C" w:rsidP="005D6385">
      <w:pPr>
        <w:pStyle w:val="a0"/>
      </w:pPr>
      <w:r>
        <w:t xml:space="preserve">Правило нормировки не выполняется, сумма сезонных корректировок больше </w:t>
      </w:r>
      <w:r w:rsidR="0050420B">
        <w:t>0</w:t>
      </w:r>
      <w:r>
        <w:t>. Исправим это, вычтя из каждой сезонной корректировки сумму, деленную на 4</w:t>
      </w:r>
      <w:r w:rsidR="00243BC6">
        <w:t xml:space="preserve"> (на 12 для ежемесячных наблюдений)</w:t>
      </w:r>
      <w:r>
        <w:t>. Теперь сумма равна нулю:</w:t>
      </w:r>
    </w:p>
    <w:p w:rsidR="006F5D3C" w:rsidRDefault="00FC1D8A" w:rsidP="006F5D3C">
      <w:pPr>
        <w:pStyle w:val="afa"/>
        <w:spacing w:before="120" w:after="120"/>
      </w:pPr>
      <w:r>
        <w:lastRenderedPageBreak/>
        <w:drawing>
          <wp:inline distT="0" distB="0" distL="0" distR="0">
            <wp:extent cx="6374130" cy="1811846"/>
            <wp:effectExtent l="1905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t="17816" r="3858" b="5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181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3C" w:rsidRDefault="006E2AAE" w:rsidP="005D6385">
      <w:pPr>
        <w:pStyle w:val="a0"/>
      </w:pPr>
      <w:r>
        <w:t>Заполним значения сезонных колебаний за все врем</w:t>
      </w:r>
      <w:r w:rsidR="0050420B">
        <w:t>я и удалим их из исходного ряда для аддитивной модели:</w:t>
      </w:r>
    </w:p>
    <w:p w:rsidR="006E2AAE" w:rsidRPr="0050420B" w:rsidRDefault="00243BC6" w:rsidP="0050420B">
      <w:pPr>
        <w:pStyle w:val="af8"/>
      </w:pPr>
      <w:r w:rsidRPr="00D8211C">
        <w:object w:dxaOrig="1400" w:dyaOrig="380">
          <v:shape id="_x0000_i1059" type="#_x0000_t75" style="width:69.75pt;height:18.75pt" o:ole="">
            <v:imagedata r:id="rId80" o:title=""/>
          </v:shape>
          <o:OLEObject Type="Embed" ProgID="Equation.DSMT4" ShapeID="_x0000_i1059" DrawAspect="Content" ObjectID="_1508638494" r:id="rId81"/>
        </w:object>
      </w:r>
    </w:p>
    <w:p w:rsidR="0050420B" w:rsidRDefault="0050420B" w:rsidP="0050420B">
      <w:pPr>
        <w:pStyle w:val="a0"/>
      </w:pPr>
      <w:r>
        <w:t>а при мультипликативной структуре:</w:t>
      </w:r>
    </w:p>
    <w:p w:rsidR="0050420B" w:rsidRPr="0050420B" w:rsidRDefault="0050420B" w:rsidP="0050420B">
      <w:pPr>
        <w:pStyle w:val="af8"/>
      </w:pPr>
      <w:r w:rsidRPr="0050420B">
        <w:rPr>
          <w:position w:val="-34"/>
        </w:rPr>
        <w:object w:dxaOrig="2760" w:dyaOrig="780">
          <v:shape id="_x0000_i1107" type="#_x0000_t75" style="width:138pt;height:39pt" o:ole="">
            <v:imagedata r:id="rId82" o:title=""/>
          </v:shape>
          <o:OLEObject Type="Embed" ProgID="Equation.DSMT4" ShapeID="_x0000_i1107" DrawAspect="Content" ObjectID="_1508638495" r:id="rId83"/>
        </w:object>
      </w:r>
      <w:r>
        <w:t>.</w:t>
      </w:r>
    </w:p>
    <w:p w:rsidR="006E2AAE" w:rsidRDefault="00430586" w:rsidP="006E2AAE">
      <w:pPr>
        <w:pStyle w:val="afa"/>
        <w:spacing w:before="120" w:after="120"/>
      </w:pPr>
      <w:r>
        <w:drawing>
          <wp:inline distT="0" distB="0" distL="0" distR="0">
            <wp:extent cx="6331342" cy="3796726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t="18445" r="4496" b="1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42" cy="379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AE" w:rsidRPr="006E2AAE" w:rsidRDefault="006E2AAE" w:rsidP="005D6385">
      <w:pPr>
        <w:pStyle w:val="a0"/>
      </w:pPr>
      <w:r>
        <w:t xml:space="preserve">Выполним повторное выделение тренда сглаживанием по простому скользящему среднему глубиной 2 (для ежемесячных наблюдений рекомендуется </w:t>
      </w:r>
      <w:r>
        <w:rPr>
          <w:lang w:val="en-US"/>
        </w:rPr>
        <w:t>SMA</w:t>
      </w:r>
      <w:r w:rsidRPr="006E2AAE">
        <w:t>3)</w:t>
      </w:r>
      <w:r>
        <w:t>:</w:t>
      </w:r>
    </w:p>
    <w:p w:rsidR="006E2AAE" w:rsidRPr="00CB2DBF" w:rsidRDefault="006E2AAE" w:rsidP="006E2AAE">
      <w:pPr>
        <w:pStyle w:val="af8"/>
        <w:spacing w:before="120" w:after="120"/>
      </w:pPr>
      <w:r w:rsidRPr="00EC1CD3">
        <w:rPr>
          <w:position w:val="-28"/>
        </w:rPr>
        <w:object w:dxaOrig="5300" w:dyaOrig="720">
          <v:shape id="_x0000_i1060" type="#_x0000_t75" style="width:264.75pt;height:36pt" o:ole="">
            <v:imagedata r:id="rId40" o:title=""/>
          </v:shape>
          <o:OLEObject Type="Embed" ProgID="Equation.DSMT4" ShapeID="_x0000_i1060" DrawAspect="Content" ObjectID="_1508638496" r:id="rId85"/>
        </w:object>
      </w:r>
      <w:r>
        <w:t>.</w:t>
      </w:r>
    </w:p>
    <w:p w:rsidR="006E2AAE" w:rsidRDefault="00430586" w:rsidP="00FC1D8A">
      <w:pPr>
        <w:pStyle w:val="afa"/>
        <w:spacing w:before="120" w:after="120"/>
      </w:pPr>
      <w:r>
        <w:lastRenderedPageBreak/>
        <w:drawing>
          <wp:inline distT="0" distB="0" distL="0" distR="0">
            <wp:extent cx="6331342" cy="3771821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17975" r="4496" b="2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42" cy="377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AE" w:rsidRDefault="00FC1D8A" w:rsidP="005D6385">
      <w:pPr>
        <w:pStyle w:val="a0"/>
      </w:pPr>
      <w:r>
        <w:t>Последними вычислим случайные остатки:</w:t>
      </w:r>
    </w:p>
    <w:p w:rsidR="0050420B" w:rsidRDefault="0050420B" w:rsidP="0050420B">
      <w:pPr>
        <w:pStyle w:val="af8"/>
        <w:spacing w:before="120" w:after="120"/>
      </w:pPr>
      <w:r>
        <w:t xml:space="preserve">аддитивные: </w:t>
      </w:r>
      <w:r w:rsidRPr="00D8211C">
        <w:rPr>
          <w:position w:val="-12"/>
        </w:rPr>
        <w:object w:dxaOrig="1700" w:dyaOrig="380">
          <v:shape id="_x0000_i1108" type="#_x0000_t75" style="width:84.75pt;height:18.75pt" o:ole="">
            <v:imagedata r:id="rId42" o:title=""/>
          </v:shape>
          <o:OLEObject Type="Embed" ProgID="Equation.DSMT4" ShapeID="_x0000_i1108" DrawAspect="Content" ObjectID="_1508638497" r:id="rId87"/>
        </w:object>
      </w:r>
      <w:r>
        <w:t>,</w:t>
      </w:r>
    </w:p>
    <w:p w:rsidR="0050420B" w:rsidRDefault="0050420B" w:rsidP="0050420B">
      <w:pPr>
        <w:pStyle w:val="af8"/>
        <w:spacing w:before="120" w:after="120"/>
      </w:pPr>
      <w:r>
        <w:t xml:space="preserve">мультипликативные: </w:t>
      </w:r>
      <w:r w:rsidRPr="00D8211C">
        <w:rPr>
          <w:position w:val="-36"/>
        </w:rPr>
        <w:object w:dxaOrig="1980" w:dyaOrig="800">
          <v:shape id="_x0000_i1109" type="#_x0000_t75" style="width:99pt;height:39.75pt" o:ole="">
            <v:imagedata r:id="rId44" o:title=""/>
          </v:shape>
          <o:OLEObject Type="Embed" ProgID="Equation.DSMT4" ShapeID="_x0000_i1109" DrawAspect="Content" ObjectID="_1508638498" r:id="rId88"/>
        </w:object>
      </w:r>
      <w:r>
        <w:t>.</w:t>
      </w:r>
    </w:p>
    <w:p w:rsidR="00FC1D8A" w:rsidRDefault="00430586" w:rsidP="00FC1D8A">
      <w:pPr>
        <w:pStyle w:val="afa"/>
        <w:spacing w:before="120" w:after="120"/>
      </w:pPr>
      <w:r>
        <w:drawing>
          <wp:inline distT="0" distB="0" distL="0" distR="0">
            <wp:extent cx="6370588" cy="377385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t="17808" r="3904" b="2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88" cy="37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8A" w:rsidRDefault="00FC1D8A" w:rsidP="005D6385">
      <w:pPr>
        <w:pStyle w:val="a0"/>
      </w:pPr>
      <w:r>
        <w:t>Покажем на графиках окончательный тренд, сезонные отклонения и случайные остатки:</w:t>
      </w:r>
    </w:p>
    <w:p w:rsidR="00FC1D8A" w:rsidRPr="00AF1B33" w:rsidRDefault="00AF1B33" w:rsidP="00AF1B33">
      <w:pPr>
        <w:pStyle w:val="afa"/>
        <w:spacing w:before="120" w:after="120"/>
      </w:pPr>
      <w:r w:rsidRPr="00AF1B33">
        <w:lastRenderedPageBreak/>
        <w:drawing>
          <wp:inline distT="0" distB="0" distL="0" distR="0">
            <wp:extent cx="4572000" cy="32385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AF1B33" w:rsidRDefault="00AF1B33" w:rsidP="00AF1B33">
      <w:pPr>
        <w:pStyle w:val="afa"/>
        <w:spacing w:before="120" w:after="120"/>
      </w:pPr>
      <w:r w:rsidRPr="00AF1B33">
        <w:drawing>
          <wp:inline distT="0" distB="0" distL="0" distR="0">
            <wp:extent cx="4572000" cy="2000251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AF1B33" w:rsidRPr="00AF1B33" w:rsidRDefault="00AF1B33" w:rsidP="00AF1B33">
      <w:pPr>
        <w:pStyle w:val="afa"/>
        <w:spacing w:before="120" w:after="120"/>
      </w:pPr>
      <w:r w:rsidRPr="00AF1B33">
        <w:drawing>
          <wp:inline distT="0" distB="0" distL="0" distR="0">
            <wp:extent cx="4572000" cy="17526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AF1B33" w:rsidRDefault="00AF1B33" w:rsidP="00AF1B33">
      <w:pPr>
        <w:pStyle w:val="a0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>Построить различные варианты модели тренда и выбрать наиболее подходящую.</w:t>
      </w:r>
    </w:p>
    <w:p w:rsidR="00AF1B33" w:rsidRDefault="00AF1B33" w:rsidP="00AF1B33">
      <w:pPr>
        <w:pStyle w:val="a0"/>
        <w:rPr>
          <w:lang w:eastAsia="ru-RU"/>
        </w:rPr>
      </w:pPr>
      <w:r>
        <w:rPr>
          <w:lang w:eastAsia="ru-RU"/>
        </w:rPr>
        <w:t xml:space="preserve">Модель тренда построим с помощью встроенных средств </w:t>
      </w:r>
      <w:r>
        <w:rPr>
          <w:lang w:val="en-US" w:eastAsia="ru-RU"/>
        </w:rPr>
        <w:t>Excel</w:t>
      </w:r>
      <w:r>
        <w:rPr>
          <w:lang w:eastAsia="ru-RU"/>
        </w:rPr>
        <w:t xml:space="preserve">. Сначала на отдельном графике построим очищенный от сезонности ряд </w:t>
      </w:r>
      <w:r w:rsidR="000E18D9" w:rsidRPr="000E18D9">
        <w:rPr>
          <w:lang w:eastAsia="ru-RU"/>
        </w:rPr>
        <w:t>(</w:t>
      </w:r>
      <w:r w:rsidR="000E18D9">
        <w:rPr>
          <w:lang w:val="en-US" w:eastAsia="ru-RU"/>
        </w:rPr>
        <w:t>SA</w:t>
      </w:r>
      <w:r w:rsidR="000E18D9" w:rsidRPr="000E18D9">
        <w:rPr>
          <w:lang w:eastAsia="ru-RU"/>
        </w:rPr>
        <w:t xml:space="preserve"> = </w:t>
      </w:r>
      <w:r w:rsidR="000E18D9">
        <w:rPr>
          <w:lang w:val="en-US" w:eastAsia="ru-RU"/>
        </w:rPr>
        <w:t>T</w:t>
      </w:r>
      <w:r w:rsidR="000E18D9" w:rsidRPr="000E18D9">
        <w:rPr>
          <w:lang w:eastAsia="ru-RU"/>
        </w:rPr>
        <w:t xml:space="preserve"> + </w:t>
      </w:r>
      <w:r w:rsidR="000E18D9">
        <w:rPr>
          <w:lang w:val="en-US" w:eastAsia="ru-RU"/>
        </w:rPr>
        <w:t>e</w:t>
      </w:r>
      <w:r w:rsidR="000E18D9" w:rsidRPr="000E18D9">
        <w:rPr>
          <w:lang w:eastAsia="ru-RU"/>
        </w:rPr>
        <w:t>)</w:t>
      </w:r>
      <w:r>
        <w:rPr>
          <w:lang w:eastAsia="ru-RU"/>
        </w:rPr>
        <w:t>:</w:t>
      </w:r>
    </w:p>
    <w:p w:rsidR="00AF1B33" w:rsidRPr="00AF1B33" w:rsidRDefault="00AF1B33" w:rsidP="00AF1B33">
      <w:pPr>
        <w:pStyle w:val="afa"/>
        <w:spacing w:before="120" w:after="120"/>
      </w:pPr>
      <w:r w:rsidRPr="00AF1B33">
        <w:lastRenderedPageBreak/>
        <w:drawing>
          <wp:inline distT="0" distB="0" distL="0" distR="0">
            <wp:extent cx="4572000" cy="32385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AF1B33" w:rsidRDefault="00AF1B33" w:rsidP="00AF1B33">
      <w:pPr>
        <w:pStyle w:val="a0"/>
        <w:rPr>
          <w:lang w:eastAsia="ru-RU"/>
        </w:rPr>
      </w:pPr>
      <w:r>
        <w:rPr>
          <w:lang w:eastAsia="ru-RU"/>
        </w:rPr>
        <w:t>Добавим линию тренда (выделить ряд, правый клик мыши, в меню выбрать «Добавить линию тренда...»):</w:t>
      </w:r>
    </w:p>
    <w:p w:rsidR="00AF1B33" w:rsidRDefault="00AF1B33" w:rsidP="00AF1B33">
      <w:pPr>
        <w:pStyle w:val="afa"/>
        <w:spacing w:before="120" w:after="120"/>
      </w:pPr>
      <w:r>
        <w:drawing>
          <wp:inline distT="0" distB="0" distL="0" distR="0">
            <wp:extent cx="5524500" cy="535305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AF" w:rsidRDefault="005750AF" w:rsidP="005750AF">
      <w:pPr>
        <w:pStyle w:val="a0"/>
      </w:pPr>
      <w:r>
        <w:lastRenderedPageBreak/>
        <w:t>Отметьте галочки, как показано на скриншоте. По аналогии добавьте полиномиальный (степень 2), степенной, экспоненциальный и логарифмический тренды. Разместите на графике формулы так, чтобы их было видно:</w:t>
      </w:r>
    </w:p>
    <w:p w:rsidR="005750AF" w:rsidRPr="005750AF" w:rsidRDefault="005750AF" w:rsidP="005750AF">
      <w:pPr>
        <w:pStyle w:val="afa"/>
        <w:spacing w:before="120" w:after="120"/>
      </w:pPr>
      <w:r w:rsidRPr="005750AF">
        <w:drawing>
          <wp:inline distT="0" distB="0" distL="0" distR="0">
            <wp:extent cx="5076825" cy="4724400"/>
            <wp:effectExtent l="19050" t="0" r="9525" b="0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AF1B33" w:rsidRDefault="005750AF" w:rsidP="005D6385">
      <w:pPr>
        <w:pStyle w:val="a0"/>
      </w:pPr>
      <w:r>
        <w:t xml:space="preserve">Самые большие </w:t>
      </w:r>
      <w:r>
        <w:rPr>
          <w:lang w:val="en-US"/>
        </w:rPr>
        <w:t>R</w:t>
      </w:r>
      <w:r w:rsidRPr="005750AF">
        <w:rPr>
          <w:vertAlign w:val="superscript"/>
        </w:rPr>
        <w:t>2</w:t>
      </w:r>
      <w:r w:rsidR="000E18D9" w:rsidRPr="000E18D9">
        <w:rPr>
          <w:vertAlign w:val="superscript"/>
        </w:rPr>
        <w:t xml:space="preserve"> </w:t>
      </w:r>
      <w:r>
        <w:t xml:space="preserve">у линейной (0,9223) и параболической модели (0,9224). Но разница между ними составляет всего 0,0001, поэтому лучше выбрать более простую </w:t>
      </w:r>
      <w:r w:rsidRPr="005750AF">
        <w:rPr>
          <w:u w:val="single"/>
        </w:rPr>
        <w:t>линейную</w:t>
      </w:r>
      <w:r>
        <w:t xml:space="preserve"> модель.</w:t>
      </w:r>
    </w:p>
    <w:p w:rsidR="005750AF" w:rsidRDefault="00731CEC" w:rsidP="005750AF">
      <w:pPr>
        <w:pStyle w:val="a0"/>
        <w:jc w:val="center"/>
      </w:pPr>
      <w:r w:rsidRPr="00731CEC">
        <w:rPr>
          <w:i/>
          <w:lang w:val="it-IT"/>
        </w:rPr>
        <w:t>T</w:t>
      </w:r>
      <w:r w:rsidRPr="00731CEC">
        <w:rPr>
          <w:i/>
          <w:vertAlign w:val="subscript"/>
          <w:lang w:val="it-IT"/>
        </w:rPr>
        <w:t>t</w:t>
      </w:r>
      <w:r w:rsidR="005750AF" w:rsidRPr="00D673D1">
        <w:t xml:space="preserve"> = 1,9451</w:t>
      </w:r>
      <w:r w:rsidR="005750AF" w:rsidRPr="00731CEC">
        <w:rPr>
          <w:i/>
          <w:lang w:val="it-IT"/>
        </w:rPr>
        <w:t>t</w:t>
      </w:r>
      <w:r w:rsidR="005750AF" w:rsidRPr="00D673D1">
        <w:t xml:space="preserve"> + 85,377</w:t>
      </w:r>
      <w:r w:rsidR="005750AF">
        <w:t xml:space="preserve">, </w:t>
      </w:r>
      <w:r w:rsidR="005750AF" w:rsidRPr="005750AF">
        <w:rPr>
          <w:lang w:val="it-IT"/>
        </w:rPr>
        <w:t>R</w:t>
      </w:r>
      <w:r w:rsidR="005750AF" w:rsidRPr="00D673D1">
        <w:t>² = 0,9223</w:t>
      </w:r>
    </w:p>
    <w:p w:rsidR="00B0528A" w:rsidRPr="00B0528A" w:rsidRDefault="00B0528A" w:rsidP="00B0528A">
      <w:pPr>
        <w:pStyle w:val="a0"/>
      </w:pPr>
      <w:r>
        <w:t xml:space="preserve">Качество модели высокое, </w:t>
      </w:r>
      <w:r>
        <w:rPr>
          <w:lang w:val="en-US"/>
        </w:rPr>
        <w:t>R</w:t>
      </w:r>
      <w:r w:rsidRPr="00B0528A">
        <w:rPr>
          <w:vertAlign w:val="superscript"/>
        </w:rPr>
        <w:t>2</w:t>
      </w:r>
      <w:r w:rsidRPr="00B0528A">
        <w:t>&gt;0,9</w:t>
      </w:r>
      <w:r>
        <w:t>. Такая модель с высокой точностью описывает исходные данные.</w:t>
      </w:r>
    </w:p>
    <w:p w:rsidR="004B0417" w:rsidRPr="000171F9" w:rsidRDefault="004B0417" w:rsidP="004B0417">
      <w:pPr>
        <w:pStyle w:val="a0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Построить прогноз динамики продаж на следующий год.</w:t>
      </w:r>
    </w:p>
    <w:p w:rsidR="005750AF" w:rsidRDefault="004B0417" w:rsidP="005D6385">
      <w:pPr>
        <w:pStyle w:val="a0"/>
      </w:pPr>
      <w:r>
        <w:t xml:space="preserve">Для этого добавим столбец со значениями </w:t>
      </w:r>
      <w:r>
        <w:rPr>
          <w:lang w:val="en-US"/>
        </w:rPr>
        <w:t>t</w:t>
      </w:r>
      <w:r>
        <w:t xml:space="preserve">и </w:t>
      </w:r>
      <w:r w:rsidR="00731CEC">
        <w:t xml:space="preserve">столбец смодельными значениями </w:t>
      </w:r>
      <w:r w:rsidR="00731CEC">
        <w:rPr>
          <w:lang w:val="en-US"/>
        </w:rPr>
        <w:t>Y</w:t>
      </w:r>
      <w:r w:rsidR="00731CEC" w:rsidRPr="00731CEC">
        <w:t xml:space="preserve">* </w:t>
      </w:r>
      <w:r w:rsidR="00731CEC">
        <w:t>по найденной формуле.</w:t>
      </w:r>
    </w:p>
    <w:p w:rsidR="00731CEC" w:rsidRPr="005750AF" w:rsidRDefault="00731CEC" w:rsidP="00731CEC">
      <w:pPr>
        <w:pStyle w:val="a0"/>
        <w:jc w:val="center"/>
      </w:pPr>
      <w:r w:rsidRPr="00731CEC">
        <w:rPr>
          <w:i/>
          <w:lang w:val="en-US"/>
        </w:rPr>
        <w:t>Y</w:t>
      </w:r>
      <w:r w:rsidRPr="00731CEC">
        <w:rPr>
          <w:i/>
          <w:vertAlign w:val="subscript"/>
          <w:lang w:val="en-US"/>
        </w:rPr>
        <w:t>t</w:t>
      </w:r>
      <w:r w:rsidRPr="00731CEC">
        <w:rPr>
          <w:i/>
        </w:rPr>
        <w:t>*</w:t>
      </w:r>
      <w:r w:rsidRPr="00731CEC">
        <w:t xml:space="preserve"> = 85,377 + 1,9451</w:t>
      </w:r>
      <w:r w:rsidRPr="00731CEC">
        <w:rPr>
          <w:i/>
          <w:lang w:val="it-IT"/>
        </w:rPr>
        <w:t>t</w:t>
      </w:r>
      <w:r w:rsidRPr="00731CEC">
        <w:t xml:space="preserve"> + </w:t>
      </w:r>
      <w:r w:rsidRPr="00731CEC">
        <w:rPr>
          <w:i/>
          <w:lang w:val="it-IT"/>
        </w:rPr>
        <w:t>S</w:t>
      </w:r>
      <w:r w:rsidRPr="00731CEC">
        <w:rPr>
          <w:i/>
          <w:vertAlign w:val="subscript"/>
          <w:lang w:val="it-IT"/>
        </w:rPr>
        <w:t>t</w:t>
      </w:r>
    </w:p>
    <w:p w:rsidR="00731CEC" w:rsidRDefault="00731CEC" w:rsidP="005D6385">
      <w:pPr>
        <w:pStyle w:val="a0"/>
        <w:rPr>
          <w:lang w:val="en-US"/>
        </w:rPr>
      </w:pPr>
      <w:r>
        <w:t xml:space="preserve">Для расчета экспоненциальной модели используйте формулу </w:t>
      </w:r>
      <w:r>
        <w:rPr>
          <w:lang w:val="en-US"/>
        </w:rPr>
        <w:t>EXP</w:t>
      </w:r>
      <w:r>
        <w:t xml:space="preserve">, логарифма </w:t>
      </w:r>
      <w:r>
        <w:rPr>
          <w:lang w:val="en-US"/>
        </w:rPr>
        <w:t>LN</w:t>
      </w:r>
      <w:r>
        <w:t xml:space="preserve">. Например, </w:t>
      </w:r>
    </w:p>
    <w:p w:rsidR="00731CEC" w:rsidRDefault="00731CEC" w:rsidP="005D6385">
      <w:pPr>
        <w:pStyle w:val="a0"/>
        <w:rPr>
          <w:lang w:val="en-US"/>
        </w:rPr>
      </w:pPr>
      <w:r>
        <w:t>=</w:t>
      </w:r>
      <w:r>
        <w:rPr>
          <w:lang w:val="en-US"/>
        </w:rPr>
        <w:t>86,582*EXP(0,0185*N</w:t>
      </w:r>
      <w:r>
        <w:t>2</w:t>
      </w:r>
      <w:r>
        <w:rPr>
          <w:lang w:val="en-US"/>
        </w:rPr>
        <w:t>)</w:t>
      </w:r>
    </w:p>
    <w:p w:rsidR="00731CEC" w:rsidRPr="00731CEC" w:rsidRDefault="00731CEC" w:rsidP="005D6385">
      <w:pPr>
        <w:pStyle w:val="a0"/>
        <w:rPr>
          <w:lang w:val="en-US"/>
        </w:rPr>
      </w:pPr>
      <w:r>
        <w:rPr>
          <w:lang w:val="en-US"/>
        </w:rPr>
        <w:t>=</w:t>
      </w:r>
      <w:r w:rsidR="006D4D4F">
        <w:rPr>
          <w:lang w:val="en-US"/>
        </w:rPr>
        <w:t>77,783+</w:t>
      </w:r>
      <w:r>
        <w:rPr>
          <w:lang w:val="en-US"/>
        </w:rPr>
        <w:t>13,236*LN(N2)</w:t>
      </w:r>
    </w:p>
    <w:p w:rsidR="00AF1B33" w:rsidRDefault="006D4D4F" w:rsidP="00731CEC">
      <w:pPr>
        <w:pStyle w:val="afa"/>
        <w:spacing w:before="120" w:after="120"/>
        <w:rPr>
          <w:lang w:val="en-US"/>
        </w:rPr>
      </w:pPr>
      <w:r>
        <w:lastRenderedPageBreak/>
        <w:drawing>
          <wp:inline distT="0" distB="0" distL="0" distR="0">
            <wp:extent cx="5509363" cy="4428262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18445" r="16895" b="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63" cy="442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EC" w:rsidRDefault="006D4D4F" w:rsidP="005D6385">
      <w:pPr>
        <w:pStyle w:val="a0"/>
      </w:pPr>
      <w:r>
        <w:t>Таким образом, получен прогноз уровней продаж на 2013г. Можно показать его на графике:</w:t>
      </w:r>
    </w:p>
    <w:p w:rsidR="006D4D4F" w:rsidRPr="006D4D4F" w:rsidRDefault="006D4D4F" w:rsidP="006D4D4F">
      <w:pPr>
        <w:pStyle w:val="afa"/>
        <w:spacing w:before="120" w:after="120"/>
      </w:pPr>
      <w:r w:rsidRPr="006D4D4F">
        <w:drawing>
          <wp:inline distT="0" distB="0" distL="0" distR="0">
            <wp:extent cx="4572000" cy="2743200"/>
            <wp:effectExtent l="19050" t="0" r="19050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E77059" w:rsidRDefault="00E77059">
      <w:pPr>
        <w:rPr>
          <w:rFonts w:eastAsiaTheme="majorEastAsia" w:cs="Arial"/>
          <w:b/>
          <w:bCs/>
          <w:i/>
          <w:iCs/>
          <w:szCs w:val="28"/>
        </w:rPr>
      </w:pPr>
      <w:r>
        <w:br w:type="page"/>
      </w:r>
    </w:p>
    <w:p w:rsidR="004D014D" w:rsidRPr="004D014D" w:rsidRDefault="004D014D" w:rsidP="004D014D">
      <w:pPr>
        <w:pStyle w:val="2"/>
        <w:spacing w:before="240" w:after="120"/>
      </w:pPr>
      <w:r>
        <w:lastRenderedPageBreak/>
        <w:t>Задание</w:t>
      </w:r>
      <w:r w:rsidRPr="004D014D">
        <w:t xml:space="preserve"> 2</w:t>
      </w:r>
      <w:r>
        <w:t>. Регрессионный анализ</w:t>
      </w:r>
    </w:p>
    <w:p w:rsidR="004D014D" w:rsidRDefault="004D014D" w:rsidP="004D014D">
      <w:pPr>
        <w:pStyle w:val="3"/>
        <w:spacing w:before="120" w:after="60"/>
      </w:pPr>
      <w:r>
        <w:t>Теоретическая часть</w:t>
      </w:r>
    </w:p>
    <w:p w:rsidR="004D014D" w:rsidRDefault="00842F4F" w:rsidP="00C04651">
      <w:pPr>
        <w:pStyle w:val="a0"/>
      </w:pPr>
      <w:r>
        <w:t xml:space="preserve">Модель регрессии описывает взаимосвязь между двумя (или более) экономическими показателями </w:t>
      </w:r>
      <w:r>
        <w:rPr>
          <w:lang w:val="en-US"/>
        </w:rPr>
        <w:t>X</w:t>
      </w:r>
      <w:r>
        <w:t xml:space="preserve">и </w:t>
      </w:r>
      <w:r>
        <w:rPr>
          <w:lang w:val="en-US"/>
        </w:rPr>
        <w:t>Y</w:t>
      </w:r>
      <w:r>
        <w:t xml:space="preserve">. Обычно </w:t>
      </w:r>
      <w:r>
        <w:rPr>
          <w:lang w:val="en-US"/>
        </w:rPr>
        <w:t>Y</w:t>
      </w:r>
      <w:r>
        <w:t xml:space="preserve">обозначается зависимая переменная, </w:t>
      </w:r>
      <w:r>
        <w:rPr>
          <w:lang w:val="en-US"/>
        </w:rPr>
        <w:t>X</w:t>
      </w:r>
      <w:r>
        <w:t>–независимая.</w:t>
      </w:r>
    </w:p>
    <w:p w:rsidR="00546422" w:rsidRPr="00546422" w:rsidRDefault="00546422" w:rsidP="00C04651">
      <w:pPr>
        <w:pStyle w:val="a0"/>
      </w:pPr>
      <w:r>
        <w:t xml:space="preserve">График зависимости </w:t>
      </w:r>
      <w:r>
        <w:rPr>
          <w:lang w:val="en-US"/>
        </w:rPr>
        <w:t>Y</w:t>
      </w:r>
      <w:r>
        <w:t xml:space="preserve">от </w:t>
      </w:r>
      <w:r>
        <w:rPr>
          <w:lang w:val="en-US"/>
        </w:rPr>
        <w:t>X</w:t>
      </w:r>
      <w:r>
        <w:t xml:space="preserve">называется </w:t>
      </w:r>
      <w:r w:rsidRPr="00546422">
        <w:rPr>
          <w:i/>
        </w:rPr>
        <w:t>корреляционным полем</w:t>
      </w:r>
      <w:r>
        <w:t>.</w:t>
      </w:r>
      <w:r w:rsidR="002B0F05">
        <w:t xml:space="preserve">Он выглядит как множество точек, по горизонтальной оси откладывается </w:t>
      </w:r>
      <w:r w:rsidR="002B0F05">
        <w:rPr>
          <w:lang w:val="en-US"/>
        </w:rPr>
        <w:t>X</w:t>
      </w:r>
      <w:r w:rsidR="002B0F05" w:rsidRPr="002B0F05">
        <w:t xml:space="preserve">, </w:t>
      </w:r>
      <w:r w:rsidR="002B0F05">
        <w:t xml:space="preserve">по вертикальной </w:t>
      </w:r>
      <w:r w:rsidR="002B0F05" w:rsidRPr="002B0F05">
        <w:t>–</w:t>
      </w:r>
      <w:r w:rsidR="002B0F05">
        <w:rPr>
          <w:lang w:val="en-US"/>
        </w:rPr>
        <w:t>Y</w:t>
      </w:r>
      <w:r w:rsidR="002B0F05">
        <w:t>.</w:t>
      </w:r>
    </w:p>
    <w:p w:rsidR="00842F4F" w:rsidRDefault="00546422" w:rsidP="00C04651">
      <w:pPr>
        <w:pStyle w:val="a0"/>
      </w:pPr>
      <w:r>
        <w:t>Наиболее распространенный</w:t>
      </w:r>
      <w:r w:rsidR="00842F4F">
        <w:t xml:space="preserve"> вид</w:t>
      </w:r>
      <w:r>
        <w:t xml:space="preserve"> зависимости </w:t>
      </w:r>
      <w:r w:rsidR="00842F4F">
        <w:t>– линейная</w:t>
      </w:r>
      <w:r>
        <w:t>регрессия</w:t>
      </w:r>
      <w:r w:rsidR="00842F4F">
        <w:t>:</w:t>
      </w:r>
    </w:p>
    <w:p w:rsidR="00546422" w:rsidRDefault="00546422" w:rsidP="00546422">
      <w:pPr>
        <w:pStyle w:val="af8"/>
        <w:spacing w:before="120" w:after="120"/>
      </w:pPr>
      <w:r w:rsidRPr="00BD40E8">
        <w:rPr>
          <w:position w:val="-12"/>
        </w:rPr>
        <w:object w:dxaOrig="1840" w:dyaOrig="380">
          <v:shape id="_x0000_i1061" type="#_x0000_t75" style="width:91.5pt;height:18.75pt" o:ole="">
            <v:imagedata r:id="rId98" o:title=""/>
          </v:shape>
          <o:OLEObject Type="Embed" ProgID="Equation.DSMT4" ShapeID="_x0000_i1061" DrawAspect="Content" ObjectID="_1508638499" r:id="rId99"/>
        </w:object>
      </w:r>
    </w:p>
    <w:p w:rsidR="00842F4F" w:rsidRDefault="00546422" w:rsidP="00C04651">
      <w:pPr>
        <w:pStyle w:val="a0"/>
      </w:pPr>
      <w:r>
        <w:t xml:space="preserve">Для характеристики силы </w:t>
      </w:r>
      <w:r w:rsidRPr="00546422">
        <w:rPr>
          <w:u w:val="single"/>
        </w:rPr>
        <w:t>линейной</w:t>
      </w:r>
      <w:r>
        <w:t xml:space="preserve"> связи используется </w:t>
      </w:r>
      <w:r w:rsidRPr="00546422">
        <w:rPr>
          <w:i/>
        </w:rPr>
        <w:t>коэффициент корреляции</w:t>
      </w:r>
      <w:r>
        <w:t>:</w:t>
      </w:r>
    </w:p>
    <w:p w:rsidR="00546422" w:rsidRDefault="00546422" w:rsidP="00546422">
      <w:pPr>
        <w:pStyle w:val="af8"/>
        <w:spacing w:before="120" w:after="120"/>
      </w:pPr>
      <w:r w:rsidRPr="00546422">
        <w:rPr>
          <w:position w:val="-52"/>
        </w:rPr>
        <w:object w:dxaOrig="4900" w:dyaOrig="960">
          <v:shape id="_x0000_i1062" type="#_x0000_t75" style="width:244.5pt;height:47.25pt" o:ole="">
            <v:imagedata r:id="rId100" o:title=""/>
          </v:shape>
          <o:OLEObject Type="Embed" ProgID="Equation.DSMT4" ShapeID="_x0000_i1062" DrawAspect="Content" ObjectID="_1508638500" r:id="rId101"/>
        </w:object>
      </w:r>
    </w:p>
    <w:p w:rsidR="00546422" w:rsidRDefault="00546422" w:rsidP="00C04651">
      <w:pPr>
        <w:pStyle w:val="a0"/>
      </w:pPr>
      <w:r>
        <w:t>Коэффициент корреляции изменяется в диапазоне от –1 до 1. Чем ближе он к 1 или –1, тем сильнее линейная связь</w:t>
      </w:r>
      <w:r w:rsidR="008B6643">
        <w:t>, т.е. корреляционное поле становится похоже на прямую.</w:t>
      </w:r>
      <w:r>
        <w:t xml:space="preserve"> Если </w:t>
      </w:r>
      <w:r w:rsidRPr="00546422">
        <w:rPr>
          <w:position w:val="-12"/>
        </w:rPr>
        <w:object w:dxaOrig="400" w:dyaOrig="380">
          <v:shape id="_x0000_i1063" type="#_x0000_t75" style="width:20.25pt;height:18.75pt" o:ole="">
            <v:imagedata r:id="rId102" o:title=""/>
          </v:shape>
          <o:OLEObject Type="Embed" ProgID="Equation.DSMT4" ShapeID="_x0000_i1063" DrawAspect="Content" ObjectID="_1508638501" r:id="rId103"/>
        </w:object>
      </w:r>
      <w:r>
        <w:t>близок к 0, то связь отсутствует.</w:t>
      </w:r>
    </w:p>
    <w:p w:rsidR="00546422" w:rsidRDefault="00546422" w:rsidP="00C04651">
      <w:pPr>
        <w:pStyle w:val="a0"/>
      </w:pPr>
      <w:r>
        <w:t xml:space="preserve">Критическими уровнями принято считать 0,5 и 0,7. </w:t>
      </w:r>
      <w:r w:rsidR="008B6643">
        <w:t xml:space="preserve">Т.е. если значение </w:t>
      </w:r>
      <w:r w:rsidR="008B6643" w:rsidRPr="00546422">
        <w:rPr>
          <w:position w:val="-12"/>
        </w:rPr>
        <w:object w:dxaOrig="1840" w:dyaOrig="380">
          <v:shape id="_x0000_i1064" type="#_x0000_t75" style="width:92.25pt;height:18.75pt" o:ole="">
            <v:imagedata r:id="rId104" o:title=""/>
          </v:shape>
          <o:OLEObject Type="Embed" ProgID="Equation.DSMT4" ShapeID="_x0000_i1064" DrawAspect="Content" ObjectID="_1508638502" r:id="rId105"/>
        </w:object>
      </w:r>
      <w:r w:rsidR="008B6643">
        <w:t>, то считают, что линейная связь отсутствует, от 0,5 до 0,7 – что связь слабая, более 0,7 – сильная линейная связь.</w:t>
      </w:r>
    </w:p>
    <w:p w:rsidR="008B6643" w:rsidRPr="008B6643" w:rsidRDefault="008B6643" w:rsidP="00C04651">
      <w:pPr>
        <w:pStyle w:val="a0"/>
      </w:pPr>
      <w:r>
        <w:t xml:space="preserve">Знак </w:t>
      </w:r>
      <w:r w:rsidRPr="00546422">
        <w:rPr>
          <w:position w:val="-12"/>
        </w:rPr>
        <w:object w:dxaOrig="400" w:dyaOrig="380">
          <v:shape id="_x0000_i1065" type="#_x0000_t75" style="width:20.25pt;height:18.75pt" o:ole="">
            <v:imagedata r:id="rId102" o:title=""/>
          </v:shape>
          <o:OLEObject Type="Embed" ProgID="Equation.DSMT4" ShapeID="_x0000_i1065" DrawAspect="Content" ObjectID="_1508638503" r:id="rId106"/>
        </w:object>
      </w:r>
      <w:r>
        <w:t xml:space="preserve"> показывает направление связи. Если </w:t>
      </w:r>
      <w:r w:rsidRPr="00546422">
        <w:rPr>
          <w:position w:val="-12"/>
        </w:rPr>
        <w:object w:dxaOrig="840" w:dyaOrig="380">
          <v:shape id="_x0000_i1066" type="#_x0000_t75" style="width:42pt;height:18.75pt" o:ole="">
            <v:imagedata r:id="rId107" o:title=""/>
          </v:shape>
          <o:OLEObject Type="Embed" ProgID="Equation.DSMT4" ShapeID="_x0000_i1066" DrawAspect="Content" ObjectID="_1508638504" r:id="rId108"/>
        </w:object>
      </w:r>
      <w:r>
        <w:t xml:space="preserve"> (положительная связь), то прямая направлена вверх и при увеличении </w:t>
      </w:r>
      <w:r>
        <w:rPr>
          <w:lang w:val="en-US"/>
        </w:rPr>
        <w:t>X</w:t>
      </w:r>
      <w:r>
        <w:t xml:space="preserve">увеличивается и </w:t>
      </w:r>
      <w:r>
        <w:rPr>
          <w:lang w:val="en-US"/>
        </w:rPr>
        <w:t>Y</w:t>
      </w:r>
      <w:r>
        <w:t xml:space="preserve">. Если </w:t>
      </w:r>
      <w:r w:rsidRPr="00546422">
        <w:rPr>
          <w:position w:val="-12"/>
        </w:rPr>
        <w:object w:dxaOrig="840" w:dyaOrig="380">
          <v:shape id="_x0000_i1067" type="#_x0000_t75" style="width:42pt;height:18.75pt" o:ole="">
            <v:imagedata r:id="rId109" o:title=""/>
          </v:shape>
          <o:OLEObject Type="Embed" ProgID="Equation.DSMT4" ShapeID="_x0000_i1067" DrawAspect="Content" ObjectID="_1508638505" r:id="rId110"/>
        </w:object>
      </w:r>
      <w:r>
        <w:t xml:space="preserve"> (отрицательная связь), то прямая направлена вниз и</w:t>
      </w:r>
      <w:r w:rsidR="002C35F5">
        <w:t>,</w:t>
      </w:r>
      <w:r>
        <w:t xml:space="preserve"> когда </w:t>
      </w:r>
      <w:r>
        <w:rPr>
          <w:lang w:val="en-US"/>
        </w:rPr>
        <w:t>X</w:t>
      </w:r>
      <w:r>
        <w:t xml:space="preserve">увеличивается, </w:t>
      </w:r>
      <w:r>
        <w:rPr>
          <w:lang w:val="en-US"/>
        </w:rPr>
        <w:t>Y</w:t>
      </w:r>
      <w:r>
        <w:t xml:space="preserve"> уменьшается.</w:t>
      </w:r>
    </w:p>
    <w:p w:rsidR="00842F4F" w:rsidRDefault="004A5B45" w:rsidP="004A5B45">
      <w:pPr>
        <w:pStyle w:val="afa"/>
        <w:spacing w:before="120" w:after="120"/>
      </w:pPr>
      <w:r>
        <w:lastRenderedPageBreak/>
        <w:drawing>
          <wp:inline distT="0" distB="0" distL="0" distR="0">
            <wp:extent cx="5984875" cy="4019630"/>
            <wp:effectExtent l="1905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94" cy="4022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D0E" w:rsidRPr="006702B2" w:rsidRDefault="003F0D0E" w:rsidP="003F0D0E">
      <w:pPr>
        <w:pStyle w:val="afb"/>
        <w:spacing w:after="240"/>
      </w:pPr>
      <w:r w:rsidRPr="003B6F77">
        <w:rPr>
          <w:i/>
        </w:rPr>
        <w:t xml:space="preserve">Рис. </w:t>
      </w:r>
      <w:r w:rsidR="008F56C7" w:rsidRPr="003B6F77">
        <w:rPr>
          <w:i/>
        </w:rPr>
        <w:fldChar w:fldCharType="begin"/>
      </w:r>
      <w:r w:rsidRPr="003B6F77">
        <w:rPr>
          <w:i/>
        </w:rPr>
        <w:instrText xml:space="preserve"> SEQ Рисунок \* ARABIC </w:instrText>
      </w:r>
      <w:r w:rsidR="008F56C7" w:rsidRPr="003B6F77">
        <w:rPr>
          <w:i/>
        </w:rPr>
        <w:fldChar w:fldCharType="separate"/>
      </w:r>
      <w:r w:rsidR="00AC68BE">
        <w:rPr>
          <w:i/>
          <w:noProof/>
        </w:rPr>
        <w:t>2</w:t>
      </w:r>
      <w:r w:rsidR="008F56C7" w:rsidRPr="003B6F77">
        <w:rPr>
          <w:i/>
        </w:rPr>
        <w:fldChar w:fldCharType="end"/>
      </w:r>
      <w:r>
        <w:t>. Примеры корреляционных полей и соответствующих коэффициентов корреляции</w:t>
      </w:r>
    </w:p>
    <w:p w:rsidR="002C35F5" w:rsidRDefault="002C35F5" w:rsidP="00C04651">
      <w:pPr>
        <w:pStyle w:val="a0"/>
      </w:pPr>
      <w:r>
        <w:t>Отсутствие линейной связи еще не означает наличие связи вообще, она может быть нелинейной (график зависимости выглядит изогнутым, с максимумом или минимумом)</w:t>
      </w:r>
      <w:r w:rsidR="002B0F05">
        <w:t>.</w:t>
      </w:r>
    </w:p>
    <w:p w:rsidR="002B0F05" w:rsidRDefault="002B0F05" w:rsidP="00C04651">
      <w:pPr>
        <w:pStyle w:val="a0"/>
      </w:pPr>
      <w:r>
        <w:t>Будем рассматривать те же нелинейные модели, что и для тренда в предыдущем задании:</w:t>
      </w:r>
    </w:p>
    <w:p w:rsidR="002B0F05" w:rsidRDefault="002B0F05" w:rsidP="002B0F05">
      <w:pPr>
        <w:pStyle w:val="a0"/>
        <w:numPr>
          <w:ilvl w:val="0"/>
          <w:numId w:val="31"/>
        </w:numPr>
      </w:pPr>
      <w:r>
        <w:t xml:space="preserve">парабола (полиномиальная модель степени 2) </w:t>
      </w:r>
      <w:r w:rsidRPr="004B0417">
        <w:rPr>
          <w:position w:val="-12"/>
        </w:rPr>
        <w:object w:dxaOrig="2680" w:dyaOrig="440">
          <v:shape id="_x0000_i1068" type="#_x0000_t75" style="width:134.25pt;height:21.75pt" o:ole="">
            <v:imagedata r:id="rId112" o:title=""/>
          </v:shape>
          <o:OLEObject Type="Embed" ProgID="Equation.DSMT4" ShapeID="_x0000_i1068" DrawAspect="Content" ObjectID="_1508638506" r:id="rId113"/>
        </w:object>
      </w:r>
    </w:p>
    <w:p w:rsidR="002B0F05" w:rsidRDefault="002B0F05" w:rsidP="002B0F05">
      <w:pPr>
        <w:pStyle w:val="a0"/>
        <w:numPr>
          <w:ilvl w:val="0"/>
          <w:numId w:val="31"/>
        </w:numPr>
      </w:pPr>
      <w:r>
        <w:t xml:space="preserve">степенная модель </w:t>
      </w:r>
      <w:r w:rsidRPr="002B0F05">
        <w:rPr>
          <w:position w:val="-6"/>
        </w:rPr>
        <w:object w:dxaOrig="1160" w:dyaOrig="380">
          <v:shape id="_x0000_i1069" type="#_x0000_t75" style="width:57.75pt;height:18.75pt" o:ole="">
            <v:imagedata r:id="rId114" o:title=""/>
          </v:shape>
          <o:OLEObject Type="Embed" ProgID="Equation.DSMT4" ShapeID="_x0000_i1069" DrawAspect="Content" ObjectID="_1508638507" r:id="rId115"/>
        </w:object>
      </w:r>
    </w:p>
    <w:p w:rsidR="002B0F05" w:rsidRDefault="002B0F05" w:rsidP="002B0F05">
      <w:pPr>
        <w:pStyle w:val="a0"/>
        <w:numPr>
          <w:ilvl w:val="0"/>
          <w:numId w:val="31"/>
        </w:numPr>
      </w:pPr>
      <w:r>
        <w:t xml:space="preserve">экспоненциальная (показательная) модель </w:t>
      </w:r>
      <w:r w:rsidRPr="002B0F05">
        <w:rPr>
          <w:position w:val="-6"/>
        </w:rPr>
        <w:object w:dxaOrig="2120" w:dyaOrig="380">
          <v:shape id="_x0000_i1070" type="#_x0000_t75" style="width:105.75pt;height:18.75pt" o:ole="">
            <v:imagedata r:id="rId116" o:title=""/>
          </v:shape>
          <o:OLEObject Type="Embed" ProgID="Equation.DSMT4" ShapeID="_x0000_i1070" DrawAspect="Content" ObjectID="_1508638508" r:id="rId117"/>
        </w:object>
      </w:r>
    </w:p>
    <w:p w:rsidR="002B0F05" w:rsidRPr="004B0417" w:rsidRDefault="002B0F05" w:rsidP="002B0F05">
      <w:pPr>
        <w:pStyle w:val="a0"/>
        <w:numPr>
          <w:ilvl w:val="0"/>
          <w:numId w:val="31"/>
        </w:numPr>
      </w:pPr>
      <w:r>
        <w:t xml:space="preserve">логарифмическая модель </w:t>
      </w:r>
      <w:r w:rsidRPr="00BD40E8">
        <w:rPr>
          <w:position w:val="-12"/>
        </w:rPr>
        <w:object w:dxaOrig="2140" w:dyaOrig="380">
          <v:shape id="_x0000_i1071" type="#_x0000_t75" style="width:106.5pt;height:18.75pt" o:ole="">
            <v:imagedata r:id="rId118" o:title=""/>
          </v:shape>
          <o:OLEObject Type="Embed" ProgID="Equation.DSMT4" ShapeID="_x0000_i1071" DrawAspect="Content" ObjectID="_1508638509" r:id="rId119"/>
        </w:object>
      </w:r>
    </w:p>
    <w:p w:rsidR="002B0F05" w:rsidRDefault="002B0F05" w:rsidP="00C04651">
      <w:pPr>
        <w:pStyle w:val="a0"/>
      </w:pPr>
      <w:r>
        <w:t xml:space="preserve">Для сравнения моделей также используется </w:t>
      </w:r>
      <w:r>
        <w:rPr>
          <w:lang w:val="en-US"/>
        </w:rPr>
        <w:t>R</w:t>
      </w:r>
      <w:r w:rsidRPr="002B0F05">
        <w:rPr>
          <w:vertAlign w:val="superscript"/>
        </w:rPr>
        <w:t>2</w:t>
      </w:r>
      <w:r>
        <w:t>. Причем для линейной модели коэффициент детерминации равен квадрату коэффициента корреляции:</w:t>
      </w:r>
    </w:p>
    <w:p w:rsidR="002B0F05" w:rsidRDefault="002B0F05" w:rsidP="002B0F05">
      <w:pPr>
        <w:pStyle w:val="af8"/>
        <w:spacing w:before="120" w:after="120"/>
      </w:pPr>
      <w:r w:rsidRPr="00BD40E8">
        <w:rPr>
          <w:position w:val="-12"/>
        </w:rPr>
        <w:object w:dxaOrig="980" w:dyaOrig="440">
          <v:shape id="_x0000_i1072" type="#_x0000_t75" style="width:48.75pt;height:21.75pt" o:ole="">
            <v:imagedata r:id="rId120" o:title=""/>
          </v:shape>
          <o:OLEObject Type="Embed" ProgID="Equation.DSMT4" ShapeID="_x0000_i1072" DrawAspect="Content" ObjectID="_1508638510" r:id="rId121"/>
        </w:object>
      </w:r>
      <w:r w:rsidRPr="002B0F05">
        <w:t>.</w:t>
      </w:r>
    </w:p>
    <w:p w:rsidR="002B0F05" w:rsidRPr="00705D9C" w:rsidRDefault="00705D9C" w:rsidP="00C04651">
      <w:pPr>
        <w:pStyle w:val="a0"/>
      </w:pPr>
      <w:r>
        <w:t xml:space="preserve">Важным показателем, использующимся в экономическом анализе, является </w:t>
      </w:r>
      <w:r w:rsidRPr="00705D9C">
        <w:rPr>
          <w:i/>
        </w:rPr>
        <w:t>эластичность</w:t>
      </w:r>
      <w:r>
        <w:t xml:space="preserve">. Эластичность показывает, на сколько процентов изменится (увеличится или уменьшится) </w:t>
      </w:r>
      <w:r>
        <w:rPr>
          <w:lang w:val="en-US"/>
        </w:rPr>
        <w:t>Y</w:t>
      </w:r>
      <w:r>
        <w:t xml:space="preserve">при увеличении </w:t>
      </w:r>
      <w:r>
        <w:rPr>
          <w:lang w:val="en-US"/>
        </w:rPr>
        <w:t>X</w:t>
      </w:r>
      <w:r>
        <w:t>на 1%.</w:t>
      </w:r>
    </w:p>
    <w:p w:rsidR="00842F4F" w:rsidRDefault="00705D9C" w:rsidP="00C04651">
      <w:pPr>
        <w:pStyle w:val="a0"/>
      </w:pPr>
      <w:r>
        <w:t>Для расчета эластичности используются производные</w:t>
      </w:r>
      <w:r w:rsidR="00243BC6" w:rsidRPr="00243BC6">
        <w:rPr>
          <w:position w:val="-4"/>
        </w:rPr>
        <w:object w:dxaOrig="300" w:dyaOrig="300">
          <v:shape id="_x0000_i1073" type="#_x0000_t75" style="width:15pt;height:15pt" o:ole="">
            <v:imagedata r:id="rId122" o:title=""/>
          </v:shape>
          <o:OLEObject Type="Embed" ProgID="Equation.DSMT4" ShapeID="_x0000_i1073" DrawAspect="Content" ObjectID="_1508638511" r:id="rId123"/>
        </w:object>
      </w:r>
      <w:r>
        <w:t>:</w:t>
      </w:r>
    </w:p>
    <w:p w:rsidR="00705D9C" w:rsidRDefault="00243BC6" w:rsidP="00705D9C">
      <w:pPr>
        <w:pStyle w:val="af8"/>
        <w:spacing w:before="120" w:after="120"/>
      </w:pPr>
      <w:r w:rsidRPr="00705D9C">
        <w:rPr>
          <w:position w:val="-32"/>
        </w:rPr>
        <w:object w:dxaOrig="999" w:dyaOrig="760">
          <v:shape id="_x0000_i1074" type="#_x0000_t75" style="width:50.25pt;height:37.5pt" o:ole="">
            <v:imagedata r:id="rId124" o:title=""/>
          </v:shape>
          <o:OLEObject Type="Embed" ProgID="Equation.DSMT4" ShapeID="_x0000_i1074" DrawAspect="Content" ObjectID="_1508638512" r:id="rId125"/>
        </w:object>
      </w:r>
      <w:r w:rsidR="00705D9C">
        <w:rPr>
          <w:position w:val="-12"/>
        </w:rPr>
        <w:t>.</w:t>
      </w:r>
    </w:p>
    <w:p w:rsidR="00705D9C" w:rsidRDefault="00705D9C" w:rsidP="00C04651">
      <w:pPr>
        <w:pStyle w:val="a0"/>
      </w:pPr>
      <w:r w:rsidRPr="00597DFD">
        <w:rPr>
          <w:i/>
          <w:lang w:val="en-US"/>
        </w:rPr>
        <w:t>x</w:t>
      </w:r>
      <w:r>
        <w:t>и</w:t>
      </w:r>
      <w:r w:rsidRPr="00597DFD">
        <w:rPr>
          <w:i/>
          <w:lang w:val="en-US"/>
        </w:rPr>
        <w:t>y</w:t>
      </w:r>
      <w:r>
        <w:t xml:space="preserve"> – это конкретные значения, для которых рассчитывается эластичность. Для рассматриваемых моделей производные равны:</w:t>
      </w:r>
    </w:p>
    <w:p w:rsidR="00705D9C" w:rsidRDefault="00705D9C" w:rsidP="00705D9C">
      <w:pPr>
        <w:pStyle w:val="a0"/>
        <w:numPr>
          <w:ilvl w:val="0"/>
          <w:numId w:val="31"/>
        </w:numPr>
      </w:pPr>
      <w:r>
        <w:lastRenderedPageBreak/>
        <w:t xml:space="preserve">линейная </w:t>
      </w:r>
      <w:r w:rsidR="00597DFD" w:rsidRPr="00BD40E8">
        <w:rPr>
          <w:position w:val="-12"/>
        </w:rPr>
        <w:object w:dxaOrig="920" w:dyaOrig="380">
          <v:shape id="_x0000_i1075" type="#_x0000_t75" style="width:45.75pt;height:18.75pt" o:ole="">
            <v:imagedata r:id="rId126" o:title=""/>
          </v:shape>
          <o:OLEObject Type="Embed" ProgID="Equation.DSMT4" ShapeID="_x0000_i1075" DrawAspect="Content" ObjectID="_1508638513" r:id="rId127"/>
        </w:object>
      </w:r>
    </w:p>
    <w:p w:rsidR="00705D9C" w:rsidRDefault="00705D9C" w:rsidP="00705D9C">
      <w:pPr>
        <w:pStyle w:val="a0"/>
        <w:numPr>
          <w:ilvl w:val="0"/>
          <w:numId w:val="31"/>
        </w:numPr>
      </w:pPr>
      <w:r>
        <w:t xml:space="preserve">парабола </w:t>
      </w:r>
      <w:r w:rsidRPr="004B0417">
        <w:rPr>
          <w:position w:val="-12"/>
        </w:rPr>
        <w:object w:dxaOrig="1560" w:dyaOrig="380">
          <v:shape id="_x0000_i1076" type="#_x0000_t75" style="width:78pt;height:18.75pt" o:ole="">
            <v:imagedata r:id="rId128" o:title=""/>
          </v:shape>
          <o:OLEObject Type="Embed" ProgID="Equation.DSMT4" ShapeID="_x0000_i1076" DrawAspect="Content" ObjectID="_1508638514" r:id="rId129"/>
        </w:object>
      </w:r>
    </w:p>
    <w:p w:rsidR="00705D9C" w:rsidRDefault="00705D9C" w:rsidP="00705D9C">
      <w:pPr>
        <w:pStyle w:val="a0"/>
        <w:numPr>
          <w:ilvl w:val="0"/>
          <w:numId w:val="31"/>
        </w:numPr>
      </w:pPr>
      <w:r>
        <w:t xml:space="preserve">степенная модель </w:t>
      </w:r>
      <w:r w:rsidRPr="002B0F05">
        <w:rPr>
          <w:position w:val="-6"/>
        </w:rPr>
        <w:object w:dxaOrig="1320" w:dyaOrig="380">
          <v:shape id="_x0000_i1077" type="#_x0000_t75" style="width:66pt;height:18.75pt" o:ole="">
            <v:imagedata r:id="rId130" o:title=""/>
          </v:shape>
          <o:OLEObject Type="Embed" ProgID="Equation.DSMT4" ShapeID="_x0000_i1077" DrawAspect="Content" ObjectID="_1508638515" r:id="rId131"/>
        </w:object>
      </w:r>
    </w:p>
    <w:p w:rsidR="00705D9C" w:rsidRDefault="00705D9C" w:rsidP="00705D9C">
      <w:pPr>
        <w:pStyle w:val="a0"/>
        <w:numPr>
          <w:ilvl w:val="0"/>
          <w:numId w:val="31"/>
        </w:numPr>
      </w:pPr>
      <w:r>
        <w:t xml:space="preserve">экспоненциальная (показательная) модель </w:t>
      </w:r>
      <w:r w:rsidRPr="002B0F05">
        <w:rPr>
          <w:position w:val="-6"/>
        </w:rPr>
        <w:object w:dxaOrig="1240" w:dyaOrig="380">
          <v:shape id="_x0000_i1078" type="#_x0000_t75" style="width:62.25pt;height:18.75pt" o:ole="">
            <v:imagedata r:id="rId132" o:title=""/>
          </v:shape>
          <o:OLEObject Type="Embed" ProgID="Equation.DSMT4" ShapeID="_x0000_i1078" DrawAspect="Content" ObjectID="_1508638516" r:id="rId133"/>
        </w:object>
      </w:r>
    </w:p>
    <w:p w:rsidR="00705D9C" w:rsidRPr="004B0417" w:rsidRDefault="00705D9C" w:rsidP="00705D9C">
      <w:pPr>
        <w:pStyle w:val="a0"/>
        <w:numPr>
          <w:ilvl w:val="0"/>
          <w:numId w:val="31"/>
        </w:numPr>
      </w:pPr>
      <w:r>
        <w:t xml:space="preserve">логарифмическая модель </w:t>
      </w:r>
      <w:r w:rsidR="00597DFD" w:rsidRPr="00597DFD">
        <w:rPr>
          <w:position w:val="-28"/>
        </w:rPr>
        <w:object w:dxaOrig="999" w:dyaOrig="720">
          <v:shape id="_x0000_i1079" type="#_x0000_t75" style="width:49.5pt;height:35.25pt" o:ole="">
            <v:imagedata r:id="rId134" o:title=""/>
          </v:shape>
          <o:OLEObject Type="Embed" ProgID="Equation.DSMT4" ShapeID="_x0000_i1079" DrawAspect="Content" ObjectID="_1508638517" r:id="rId135"/>
        </w:object>
      </w:r>
    </w:p>
    <w:p w:rsidR="00597DFD" w:rsidRPr="00D673D1" w:rsidRDefault="00705D9C" w:rsidP="00C04651">
      <w:pPr>
        <w:pStyle w:val="a0"/>
      </w:pPr>
      <w:r>
        <w:t xml:space="preserve">Т.е. производные тоже зависят от </w:t>
      </w:r>
      <w:r w:rsidRPr="00597DFD">
        <w:rPr>
          <w:i/>
          <w:lang w:val="en-US"/>
        </w:rPr>
        <w:t>x</w:t>
      </w:r>
      <w:r w:rsidR="00597DFD" w:rsidRPr="00597DFD">
        <w:t>.</w:t>
      </w:r>
    </w:p>
    <w:p w:rsidR="00597DFD" w:rsidRPr="00597DFD" w:rsidRDefault="00597DFD" w:rsidP="00C04651">
      <w:pPr>
        <w:pStyle w:val="a0"/>
      </w:pPr>
      <w:r>
        <w:t>Формулы эластичности:</w:t>
      </w:r>
    </w:p>
    <w:p w:rsidR="00597DFD" w:rsidRDefault="00597DFD" w:rsidP="00597DFD">
      <w:pPr>
        <w:pStyle w:val="a0"/>
        <w:numPr>
          <w:ilvl w:val="0"/>
          <w:numId w:val="31"/>
        </w:numPr>
      </w:pPr>
      <w:r>
        <w:t xml:space="preserve">линейная </w:t>
      </w:r>
      <w:r w:rsidRPr="00597DFD">
        <w:rPr>
          <w:position w:val="-34"/>
        </w:rPr>
        <w:object w:dxaOrig="3120" w:dyaOrig="820">
          <v:shape id="_x0000_i1080" type="#_x0000_t75" style="width:155.25pt;height:40.5pt" o:ole="">
            <v:imagedata r:id="rId136" o:title=""/>
          </v:shape>
          <o:OLEObject Type="Embed" ProgID="Equation.DSMT4" ShapeID="_x0000_i1080" DrawAspect="Content" ObjectID="_1508638518" r:id="rId137"/>
        </w:object>
      </w:r>
    </w:p>
    <w:p w:rsidR="00597DFD" w:rsidRDefault="00597DFD" w:rsidP="00597DFD">
      <w:pPr>
        <w:pStyle w:val="a0"/>
        <w:numPr>
          <w:ilvl w:val="0"/>
          <w:numId w:val="31"/>
        </w:numPr>
      </w:pPr>
      <w:r>
        <w:t xml:space="preserve">парабола </w:t>
      </w:r>
      <w:r w:rsidRPr="00597DFD">
        <w:rPr>
          <w:position w:val="-34"/>
        </w:rPr>
        <w:object w:dxaOrig="5500" w:dyaOrig="820">
          <v:shape id="_x0000_i1081" type="#_x0000_t75" style="width:275.25pt;height:41.25pt" o:ole="">
            <v:imagedata r:id="rId138" o:title=""/>
          </v:shape>
          <o:OLEObject Type="Embed" ProgID="Equation.DSMT4" ShapeID="_x0000_i1081" DrawAspect="Content" ObjectID="_1508638519" r:id="rId139"/>
        </w:object>
      </w:r>
    </w:p>
    <w:p w:rsidR="00597DFD" w:rsidRDefault="00597DFD" w:rsidP="00597DFD">
      <w:pPr>
        <w:pStyle w:val="a0"/>
        <w:numPr>
          <w:ilvl w:val="0"/>
          <w:numId w:val="31"/>
        </w:numPr>
      </w:pPr>
      <w:r>
        <w:t xml:space="preserve">степенная модель </w:t>
      </w:r>
      <w:r w:rsidRPr="00597DFD">
        <w:rPr>
          <w:position w:val="-32"/>
        </w:rPr>
        <w:object w:dxaOrig="3820" w:dyaOrig="800">
          <v:shape id="_x0000_i1082" type="#_x0000_t75" style="width:191.25pt;height:39.75pt" o:ole="">
            <v:imagedata r:id="rId140" o:title=""/>
          </v:shape>
          <o:OLEObject Type="Embed" ProgID="Equation.DSMT4" ShapeID="_x0000_i1082" DrawAspect="Content" ObjectID="_1508638520" r:id="rId141"/>
        </w:object>
      </w:r>
    </w:p>
    <w:p w:rsidR="00597DFD" w:rsidRDefault="00597DFD" w:rsidP="00597DFD">
      <w:pPr>
        <w:pStyle w:val="a0"/>
        <w:numPr>
          <w:ilvl w:val="0"/>
          <w:numId w:val="31"/>
        </w:numPr>
      </w:pPr>
      <w:r>
        <w:t xml:space="preserve">экспоненциальная (показательная) модель </w:t>
      </w:r>
      <w:r w:rsidRPr="00597DFD">
        <w:rPr>
          <w:position w:val="-32"/>
        </w:rPr>
        <w:object w:dxaOrig="3180" w:dyaOrig="800">
          <v:shape id="_x0000_i1083" type="#_x0000_t75" style="width:159pt;height:39.75pt" o:ole="">
            <v:imagedata r:id="rId142" o:title=""/>
          </v:shape>
          <o:OLEObject Type="Embed" ProgID="Equation.DSMT4" ShapeID="_x0000_i1083" DrawAspect="Content" ObjectID="_1508638521" r:id="rId143"/>
        </w:object>
      </w:r>
    </w:p>
    <w:p w:rsidR="00597DFD" w:rsidRPr="004B0417" w:rsidRDefault="00597DFD" w:rsidP="00597DFD">
      <w:pPr>
        <w:pStyle w:val="a0"/>
        <w:numPr>
          <w:ilvl w:val="0"/>
          <w:numId w:val="31"/>
        </w:numPr>
      </w:pPr>
      <w:r>
        <w:t xml:space="preserve">логарифмическая модель </w:t>
      </w:r>
      <w:r w:rsidRPr="00597DFD">
        <w:rPr>
          <w:position w:val="-34"/>
        </w:rPr>
        <w:object w:dxaOrig="3260" w:dyaOrig="780">
          <v:shape id="_x0000_i1084" type="#_x0000_t75" style="width:162.75pt;height:38.25pt" o:ole="">
            <v:imagedata r:id="rId144" o:title=""/>
          </v:shape>
          <o:OLEObject Type="Embed" ProgID="Equation.DSMT4" ShapeID="_x0000_i1084" DrawAspect="Content" ObjectID="_1508638522" r:id="rId145"/>
        </w:object>
      </w:r>
    </w:p>
    <w:p w:rsidR="00705D9C" w:rsidRDefault="00597DFD" w:rsidP="00C04651">
      <w:pPr>
        <w:pStyle w:val="a0"/>
      </w:pPr>
      <w:r>
        <w:t xml:space="preserve">Для всех моделей, кроместепенной, эластичность зависит от того, в какой точке (значения </w:t>
      </w:r>
      <w:r w:rsidRPr="00597DFD">
        <w:rPr>
          <w:i/>
          <w:lang w:val="en-US"/>
        </w:rPr>
        <w:t>x</w:t>
      </w:r>
      <w:r>
        <w:t xml:space="preserve">и </w:t>
      </w:r>
      <w:r w:rsidRPr="00597DFD">
        <w:rPr>
          <w:i/>
          <w:lang w:val="en-US"/>
        </w:rPr>
        <w:t>y</w:t>
      </w:r>
      <w:r w:rsidRPr="00597DFD">
        <w:t>)</w:t>
      </w:r>
      <w:r>
        <w:t xml:space="preserve"> она рассчитывается.</w:t>
      </w:r>
    </w:p>
    <w:p w:rsidR="00597DFD" w:rsidRPr="00597DFD" w:rsidRDefault="00597DFD" w:rsidP="00C04651">
      <w:pPr>
        <w:pStyle w:val="a0"/>
      </w:pPr>
      <w:r>
        <w:t xml:space="preserve">Поэтому вместо обычной эластичности рассчитывается </w:t>
      </w:r>
      <w:r w:rsidRPr="00597DFD">
        <w:rPr>
          <w:i/>
        </w:rPr>
        <w:t>средняя эластичность</w:t>
      </w:r>
      <w:r>
        <w:t>:</w:t>
      </w:r>
    </w:p>
    <w:p w:rsidR="00597DFD" w:rsidRDefault="00243BC6" w:rsidP="00597DFD">
      <w:pPr>
        <w:pStyle w:val="af8"/>
        <w:spacing w:before="120" w:after="120"/>
      </w:pPr>
      <w:r w:rsidRPr="00597DFD">
        <w:rPr>
          <w:position w:val="-34"/>
        </w:rPr>
        <w:object w:dxaOrig="1400" w:dyaOrig="780">
          <v:shape id="_x0000_i1085" type="#_x0000_t75" style="width:69.75pt;height:38.25pt" o:ole="">
            <v:imagedata r:id="rId146" o:title=""/>
          </v:shape>
          <o:OLEObject Type="Embed" ProgID="Equation.DSMT4" ShapeID="_x0000_i1085" DrawAspect="Content" ObjectID="_1508638523" r:id="rId147"/>
        </w:object>
      </w:r>
      <w:r w:rsidR="00597DFD">
        <w:rPr>
          <w:position w:val="-12"/>
        </w:rPr>
        <w:t>.</w:t>
      </w:r>
    </w:p>
    <w:p w:rsidR="00597DFD" w:rsidRDefault="00597DFD" w:rsidP="005C10E6">
      <w:pPr>
        <w:pStyle w:val="a0"/>
        <w:ind w:firstLine="0"/>
      </w:pPr>
      <w:r w:rsidRPr="00597DFD">
        <w:rPr>
          <w:position w:val="-12"/>
        </w:rPr>
        <w:object w:dxaOrig="420" w:dyaOrig="380">
          <v:shape id="_x0000_i1086" type="#_x0000_t75" style="width:21pt;height:18.75pt" o:ole="">
            <v:imagedata r:id="rId148" o:title=""/>
          </v:shape>
          <o:OLEObject Type="Embed" ProgID="Equation.DSMT4" ShapeID="_x0000_i1086" DrawAspect="Content" ObjectID="_1508638524" r:id="rId149"/>
        </w:object>
      </w:r>
      <w:r>
        <w:t xml:space="preserve"> и </w:t>
      </w:r>
      <w:r w:rsidRPr="00597DFD">
        <w:rPr>
          <w:position w:val="-12"/>
        </w:rPr>
        <w:object w:dxaOrig="380" w:dyaOrig="380">
          <v:shape id="_x0000_i1087" type="#_x0000_t75" style="width:18.75pt;height:18.75pt" o:ole="">
            <v:imagedata r:id="rId150" o:title=""/>
          </v:shape>
          <o:OLEObject Type="Embed" ProgID="Equation.DSMT4" ShapeID="_x0000_i1087" DrawAspect="Content" ObjectID="_1508638525" r:id="rId151"/>
        </w:object>
      </w:r>
      <w:r>
        <w:t xml:space="preserve"> – это средние значения </w:t>
      </w:r>
      <w:r>
        <w:rPr>
          <w:lang w:val="en-US"/>
        </w:rPr>
        <w:t>X</w:t>
      </w:r>
      <w:r>
        <w:t xml:space="preserve">и </w:t>
      </w:r>
      <w:r>
        <w:rPr>
          <w:lang w:val="en-US"/>
        </w:rPr>
        <w:t>Y</w:t>
      </w:r>
      <w:r>
        <w:t xml:space="preserve">. Т.е. в формулы эластичности нужно вместо </w:t>
      </w:r>
      <w:r w:rsidRPr="00243BC6">
        <w:rPr>
          <w:i/>
          <w:lang w:val="en-US"/>
        </w:rPr>
        <w:t>x</w:t>
      </w:r>
      <w:r>
        <w:t xml:space="preserve">подставить среднее значение </w:t>
      </w:r>
      <w:r w:rsidRPr="00597DFD">
        <w:rPr>
          <w:position w:val="-12"/>
        </w:rPr>
        <w:object w:dxaOrig="420" w:dyaOrig="380">
          <v:shape id="_x0000_i1088" type="#_x0000_t75" style="width:21pt;height:18.75pt" o:ole="">
            <v:imagedata r:id="rId148" o:title=""/>
          </v:shape>
          <o:OLEObject Type="Embed" ProgID="Equation.DSMT4" ShapeID="_x0000_i1088" DrawAspect="Content" ObjectID="_1508638526" r:id="rId152"/>
        </w:object>
      </w:r>
      <w:r>
        <w:t>, например, для линейной модели:</w:t>
      </w:r>
    </w:p>
    <w:p w:rsidR="00597DFD" w:rsidRPr="00597DFD" w:rsidRDefault="00597DFD" w:rsidP="00597DFD">
      <w:pPr>
        <w:pStyle w:val="a0"/>
        <w:jc w:val="center"/>
      </w:pPr>
      <w:r w:rsidRPr="00597DFD">
        <w:rPr>
          <w:position w:val="-34"/>
        </w:rPr>
        <w:object w:dxaOrig="1820" w:dyaOrig="820">
          <v:shape id="_x0000_i1089" type="#_x0000_t75" style="width:90.75pt;height:40.5pt" o:ole="">
            <v:imagedata r:id="rId153" o:title=""/>
          </v:shape>
          <o:OLEObject Type="Embed" ProgID="Equation.DSMT4" ShapeID="_x0000_i1089" DrawAspect="Content" ObjectID="_1508638527" r:id="rId154"/>
        </w:object>
      </w:r>
    </w:p>
    <w:p w:rsidR="00597DFD" w:rsidRPr="00AA5B8A" w:rsidRDefault="00597DFD" w:rsidP="00C04651">
      <w:pPr>
        <w:pStyle w:val="a0"/>
      </w:pPr>
      <w:r>
        <w:t>Средняя эластичность показывает</w:t>
      </w:r>
      <w:r w:rsidR="00AA5B8A">
        <w:t xml:space="preserve">, на сколько процентов в среднем изменится </w:t>
      </w:r>
      <w:r w:rsidR="00AA5B8A">
        <w:rPr>
          <w:lang w:val="en-US"/>
        </w:rPr>
        <w:t>Y</w:t>
      </w:r>
      <w:r w:rsidR="00AA5B8A">
        <w:t xml:space="preserve">, если </w:t>
      </w:r>
      <w:r w:rsidR="00AA5B8A">
        <w:rPr>
          <w:lang w:val="en-US"/>
        </w:rPr>
        <w:t>X</w:t>
      </w:r>
      <w:r w:rsidR="000E18D9" w:rsidRPr="000E18D9">
        <w:t xml:space="preserve"> </w:t>
      </w:r>
      <w:r w:rsidR="00AA5B8A">
        <w:t>увеличится на 1% от своего среднего значения.</w:t>
      </w:r>
    </w:p>
    <w:p w:rsidR="00FF27B1" w:rsidRDefault="00FF27B1">
      <w:pPr>
        <w:rPr>
          <w:rFonts w:eastAsia="Calibri"/>
          <w:b/>
          <w:szCs w:val="28"/>
        </w:rPr>
      </w:pPr>
      <w:r>
        <w:br w:type="page"/>
      </w:r>
    </w:p>
    <w:p w:rsidR="004D014D" w:rsidRPr="004B693B" w:rsidRDefault="004D014D" w:rsidP="004D014D">
      <w:pPr>
        <w:pStyle w:val="3"/>
        <w:spacing w:before="120" w:after="60"/>
      </w:pPr>
      <w:r>
        <w:rPr>
          <w:lang w:eastAsia="ru-RU"/>
        </w:rPr>
        <w:lastRenderedPageBreak/>
        <w:t>Пример выполнения работы</w:t>
      </w:r>
    </w:p>
    <w:p w:rsidR="004D014D" w:rsidRDefault="004D014D" w:rsidP="004D014D">
      <w:pPr>
        <w:pStyle w:val="a0"/>
        <w:rPr>
          <w:lang w:eastAsia="ru-RU"/>
        </w:rPr>
      </w:pPr>
      <w:r>
        <w:rPr>
          <w:lang w:eastAsia="ru-RU"/>
        </w:rPr>
        <w:t>Рассмотрим выполнение работы на примере следующего индивидуального задания:</w:t>
      </w: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"/>
        <w:gridCol w:w="712"/>
        <w:gridCol w:w="712"/>
        <w:gridCol w:w="500"/>
        <w:gridCol w:w="712"/>
        <w:gridCol w:w="712"/>
      </w:tblGrid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675FE5" w:rsidRDefault="00162D7A" w:rsidP="00162D7A">
            <w:pPr>
              <w:jc w:val="center"/>
              <w:rPr>
                <w:rFonts w:ascii="Calibri" w:eastAsia="Times New Roman" w:hAnsi="Calibri"/>
                <w:i/>
                <w:color w:val="000000"/>
              </w:rPr>
            </w:pPr>
            <w:r w:rsidRPr="00675FE5">
              <w:rPr>
                <w:rFonts w:ascii="Calibri" w:eastAsia="Times New Roman" w:hAnsi="Calibri"/>
                <w:i/>
                <w:color w:val="000000"/>
              </w:rPr>
              <w:t>k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675FE5" w:rsidRDefault="00162D7A" w:rsidP="00162D7A">
            <w:pPr>
              <w:jc w:val="center"/>
              <w:rPr>
                <w:rFonts w:ascii="Calibri" w:eastAsia="Times New Roman" w:hAnsi="Calibri"/>
                <w:i/>
                <w:color w:val="000000"/>
              </w:rPr>
            </w:pPr>
            <w:r w:rsidRPr="00675FE5">
              <w:rPr>
                <w:rFonts w:ascii="Calibri" w:eastAsia="Times New Roman" w:hAnsi="Calibri"/>
                <w:i/>
                <w:color w:val="000000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675FE5" w:rsidRDefault="00162D7A" w:rsidP="00162D7A">
            <w:pPr>
              <w:jc w:val="center"/>
              <w:rPr>
                <w:rFonts w:ascii="Calibri" w:eastAsia="Times New Roman" w:hAnsi="Calibri"/>
                <w:i/>
                <w:color w:val="000000"/>
              </w:rPr>
            </w:pPr>
            <w:r w:rsidRPr="00675FE5">
              <w:rPr>
                <w:rFonts w:ascii="Calibri" w:eastAsia="Times New Roman" w:hAnsi="Calibri"/>
                <w:i/>
                <w:color w:val="000000"/>
              </w:rPr>
              <w:t>Y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675FE5" w:rsidRDefault="00162D7A" w:rsidP="006F02B9">
            <w:pPr>
              <w:jc w:val="center"/>
              <w:rPr>
                <w:rFonts w:ascii="Calibri" w:eastAsia="Times New Roman" w:hAnsi="Calibri"/>
                <w:i/>
                <w:color w:val="000000"/>
              </w:rPr>
            </w:pPr>
            <w:r w:rsidRPr="00675FE5">
              <w:rPr>
                <w:rFonts w:ascii="Calibri" w:eastAsia="Times New Roman" w:hAnsi="Calibri"/>
                <w:i/>
                <w:color w:val="000000"/>
              </w:rPr>
              <w:t>k</w:t>
            </w:r>
          </w:p>
        </w:tc>
        <w:tc>
          <w:tcPr>
            <w:tcW w:w="0" w:type="auto"/>
            <w:vAlign w:val="bottom"/>
          </w:tcPr>
          <w:p w:rsidR="00162D7A" w:rsidRPr="00675FE5" w:rsidRDefault="00162D7A" w:rsidP="006F02B9">
            <w:pPr>
              <w:jc w:val="center"/>
              <w:rPr>
                <w:rFonts w:ascii="Calibri" w:eastAsia="Times New Roman" w:hAnsi="Calibri"/>
                <w:i/>
                <w:color w:val="000000"/>
              </w:rPr>
            </w:pPr>
            <w:r w:rsidRPr="00675FE5">
              <w:rPr>
                <w:rFonts w:ascii="Calibri" w:eastAsia="Times New Roman" w:hAnsi="Calibri"/>
                <w:i/>
                <w:color w:val="000000"/>
              </w:rPr>
              <w:t>X</w:t>
            </w:r>
          </w:p>
        </w:tc>
        <w:tc>
          <w:tcPr>
            <w:tcW w:w="0" w:type="auto"/>
            <w:vAlign w:val="bottom"/>
          </w:tcPr>
          <w:p w:rsidR="00162D7A" w:rsidRPr="00675FE5" w:rsidRDefault="00162D7A" w:rsidP="006F02B9">
            <w:pPr>
              <w:jc w:val="center"/>
              <w:rPr>
                <w:rFonts w:ascii="Calibri" w:eastAsia="Times New Roman" w:hAnsi="Calibri"/>
                <w:i/>
                <w:color w:val="000000"/>
              </w:rPr>
            </w:pPr>
            <w:r w:rsidRPr="00675FE5">
              <w:rPr>
                <w:rFonts w:ascii="Calibri" w:eastAsia="Times New Roman" w:hAnsi="Calibri"/>
                <w:i/>
                <w:color w:val="000000"/>
              </w:rPr>
              <w:t>Y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9,8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26,9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16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23,3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42,6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26,6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45,1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17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18,1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44,9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23,9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34,2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18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15,0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33,0</w:t>
            </w:r>
          </w:p>
        </w:tc>
        <w:bookmarkStart w:id="4" w:name="_GoBack"/>
        <w:bookmarkEnd w:id="4"/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10,7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33,6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19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10,0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34,0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14,4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33,9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20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16,8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32,4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25,0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52,5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21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10,6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30,7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17,9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26,7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22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15,5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33,2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9,2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28,6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23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25,1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37,4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12,2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32,8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24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11,4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27,3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12,9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27,7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25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21,7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34,0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26,2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32,4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26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11,0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28,0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42,5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27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12,3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24,6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26,7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44,6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28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15,5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27,8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24,5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44,5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29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14,4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32,5</w:t>
            </w:r>
          </w:p>
        </w:tc>
      </w:tr>
      <w:tr w:rsidR="00162D7A" w:rsidRPr="00162D7A" w:rsidTr="00675FE5">
        <w:trPr>
          <w:trHeight w:val="300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22,9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62D7A" w:rsidRPr="00162D7A" w:rsidRDefault="00162D7A" w:rsidP="00162D7A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37,4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30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19,8</w:t>
            </w:r>
          </w:p>
        </w:tc>
        <w:tc>
          <w:tcPr>
            <w:tcW w:w="0" w:type="auto"/>
            <w:vAlign w:val="bottom"/>
          </w:tcPr>
          <w:p w:rsidR="00162D7A" w:rsidRPr="00162D7A" w:rsidRDefault="00162D7A" w:rsidP="006F02B9">
            <w:pPr>
              <w:jc w:val="right"/>
              <w:rPr>
                <w:rFonts w:ascii="Calibri" w:eastAsia="Times New Roman" w:hAnsi="Calibri"/>
                <w:color w:val="000000"/>
              </w:rPr>
            </w:pPr>
            <w:r w:rsidRPr="00162D7A">
              <w:rPr>
                <w:rFonts w:ascii="Calibri" w:eastAsia="Times New Roman" w:hAnsi="Calibri"/>
                <w:color w:val="000000"/>
              </w:rPr>
              <w:t>29,2</w:t>
            </w:r>
          </w:p>
        </w:tc>
      </w:tr>
    </w:tbl>
    <w:p w:rsidR="004D014D" w:rsidRPr="001D34D3" w:rsidRDefault="004D014D" w:rsidP="004D014D">
      <w:pPr>
        <w:pStyle w:val="a0"/>
      </w:pPr>
      <w:r>
        <w:t xml:space="preserve">Данный ряд содержит </w:t>
      </w:r>
      <w:r w:rsidRPr="001D34D3">
        <w:rPr>
          <w:i/>
          <w:lang w:val="en-US"/>
        </w:rPr>
        <w:t>n</w:t>
      </w:r>
      <w:r>
        <w:t> </w:t>
      </w:r>
      <w:r w:rsidRPr="001D34D3">
        <w:t>=</w:t>
      </w:r>
      <w:r>
        <w:t> </w:t>
      </w:r>
      <w:r w:rsidR="00162D7A">
        <w:t>3</w:t>
      </w:r>
      <w:r w:rsidRPr="001D34D3">
        <w:t xml:space="preserve">0 </w:t>
      </w:r>
      <w:r>
        <w:t>наблюдений.</w:t>
      </w:r>
    </w:p>
    <w:p w:rsidR="004D014D" w:rsidRPr="00C04651" w:rsidRDefault="004D014D" w:rsidP="004D014D">
      <w:pPr>
        <w:pStyle w:val="3"/>
        <w:spacing w:before="120" w:after="60"/>
      </w:pPr>
      <w:r>
        <w:t>Ход работы</w:t>
      </w:r>
    </w:p>
    <w:p w:rsidR="00C04651" w:rsidRDefault="00C04651" w:rsidP="00C04651">
      <w:pPr>
        <w:pStyle w:val="a0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 xml:space="preserve">Построить график зависимости </w:t>
      </w:r>
      <w:r w:rsidRPr="000171F9">
        <w:rPr>
          <w:lang w:eastAsia="ru-RU"/>
        </w:rPr>
        <w:t>Y</w:t>
      </w:r>
      <w:r>
        <w:rPr>
          <w:lang w:eastAsia="ru-RU"/>
        </w:rPr>
        <w:t xml:space="preserve"> от</w:t>
      </w:r>
      <w:r w:rsidR="000E18D9" w:rsidRPr="000E18D9">
        <w:rPr>
          <w:lang w:eastAsia="ru-RU"/>
        </w:rPr>
        <w:t xml:space="preserve"> </w:t>
      </w:r>
      <w:r w:rsidRPr="000171F9">
        <w:rPr>
          <w:lang w:eastAsia="ru-RU"/>
        </w:rPr>
        <w:t>X</w:t>
      </w:r>
      <w:r>
        <w:rPr>
          <w:lang w:eastAsia="ru-RU"/>
        </w:rPr>
        <w:t xml:space="preserve"> (корреляционное поле).</w:t>
      </w:r>
    </w:p>
    <w:p w:rsidR="00162D7A" w:rsidRDefault="00D0434F" w:rsidP="00162D7A">
      <w:pPr>
        <w:pStyle w:val="a0"/>
      </w:pPr>
      <w:r>
        <w:t xml:space="preserve">Для построения графика выделите значения </w:t>
      </w:r>
      <w:r>
        <w:rPr>
          <w:lang w:val="en-US"/>
        </w:rPr>
        <w:t>X</w:t>
      </w:r>
      <w:r w:rsidR="000E18D9" w:rsidRPr="000E18D9">
        <w:t xml:space="preserve"> </w:t>
      </w:r>
      <w:r>
        <w:t xml:space="preserve">и </w:t>
      </w:r>
      <w:r>
        <w:rPr>
          <w:lang w:val="en-US"/>
        </w:rPr>
        <w:t>Y</w:t>
      </w:r>
      <w:r>
        <w:t xml:space="preserve"> вставьте диаграмму типа «Точечная»</w:t>
      </w:r>
      <w:r w:rsidR="00846F7F" w:rsidRPr="00846F7F">
        <w:t>,</w:t>
      </w:r>
      <w:r>
        <w:t xml:space="preserve"> настройте ее внешний вид. Можно убрать заголовок и легенду, добавить вертикальную сетку</w:t>
      </w:r>
      <w:r w:rsidR="00496FD3">
        <w:t>, настроить формат осей</w:t>
      </w:r>
      <w:r>
        <w:t>.</w:t>
      </w:r>
    </w:p>
    <w:p w:rsidR="00D0434F" w:rsidRDefault="00496FD3" w:rsidP="00496FD3">
      <w:pPr>
        <w:pStyle w:val="afa"/>
        <w:spacing w:before="120" w:after="120"/>
      </w:pPr>
      <w:r w:rsidRPr="00496FD3">
        <w:drawing>
          <wp:inline distT="0" distB="0" distL="0" distR="0">
            <wp:extent cx="3952875" cy="2743200"/>
            <wp:effectExtent l="19050" t="0" r="9525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496FD3" w:rsidRPr="00162D7A" w:rsidRDefault="00496FD3" w:rsidP="00162D7A">
      <w:pPr>
        <w:pStyle w:val="a0"/>
      </w:pPr>
      <w:r>
        <w:t xml:space="preserve">По графику можно заметить, что при увеличении </w:t>
      </w:r>
      <w:r>
        <w:rPr>
          <w:lang w:val="en-US"/>
        </w:rPr>
        <w:t>X</w:t>
      </w:r>
      <w:r>
        <w:t xml:space="preserve">увеличивается и </w:t>
      </w:r>
      <w:r>
        <w:rPr>
          <w:lang w:val="en-US"/>
        </w:rPr>
        <w:t>Y</w:t>
      </w:r>
      <w:r w:rsidRPr="00496FD3">
        <w:t xml:space="preserve"> (</w:t>
      </w:r>
      <w:r>
        <w:t>положительная взаимосвязь). Визуально отсутствует выгнутость графика зависимости вверх или вниз</w:t>
      </w:r>
      <w:r w:rsidR="00B0528A">
        <w:t>, максимум или минимум, т.е. зависимость линейная.</w:t>
      </w:r>
    </w:p>
    <w:p w:rsidR="00C04651" w:rsidRDefault="00C04651" w:rsidP="00C04651">
      <w:pPr>
        <w:pStyle w:val="a0"/>
        <w:numPr>
          <w:ilvl w:val="0"/>
          <w:numId w:val="32"/>
        </w:numPr>
        <w:ind w:left="1083"/>
        <w:rPr>
          <w:lang w:eastAsia="ru-RU"/>
        </w:rPr>
      </w:pPr>
      <w:r>
        <w:rPr>
          <w:lang w:eastAsia="ru-RU"/>
        </w:rPr>
        <w:lastRenderedPageBreak/>
        <w:t xml:space="preserve">Рассчитать корреляцию между значениями </w:t>
      </w:r>
      <w:r>
        <w:rPr>
          <w:lang w:val="en-US" w:eastAsia="ru-RU"/>
        </w:rPr>
        <w:t>X</w:t>
      </w:r>
      <w:r>
        <w:rPr>
          <w:lang w:eastAsia="ru-RU"/>
        </w:rPr>
        <w:t xml:space="preserve">и </w:t>
      </w:r>
      <w:r>
        <w:rPr>
          <w:lang w:val="en-US" w:eastAsia="ru-RU"/>
        </w:rPr>
        <w:t>Y</w:t>
      </w:r>
      <w:r>
        <w:rPr>
          <w:lang w:eastAsia="ru-RU"/>
        </w:rPr>
        <w:t>, сделать качественный вывод.</w:t>
      </w:r>
    </w:p>
    <w:p w:rsidR="00B0528A" w:rsidRDefault="00B0528A" w:rsidP="00B0528A">
      <w:pPr>
        <w:pStyle w:val="a0"/>
      </w:pPr>
      <w:r>
        <w:t xml:space="preserve">Для расчета корреляции в </w:t>
      </w:r>
      <w:r>
        <w:rPr>
          <w:lang w:val="en-US"/>
        </w:rPr>
        <w:t>Excel</w:t>
      </w:r>
      <w:r w:rsidR="000E18D9" w:rsidRPr="000E18D9">
        <w:t xml:space="preserve"> </w:t>
      </w:r>
      <w:r>
        <w:t>используется формула КОРРЕЛ.</w:t>
      </w:r>
    </w:p>
    <w:p w:rsidR="00B0528A" w:rsidRDefault="00B0528A" w:rsidP="00B0528A">
      <w:pPr>
        <w:pStyle w:val="afa"/>
        <w:spacing w:before="120" w:after="120"/>
      </w:pPr>
      <w:r>
        <w:drawing>
          <wp:inline distT="0" distB="0" distL="0" distR="0">
            <wp:extent cx="5883402" cy="6015763"/>
            <wp:effectExtent l="19050" t="0" r="3048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 t="17775" r="11760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02" cy="601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8A" w:rsidRPr="00B0528A" w:rsidRDefault="00B0528A" w:rsidP="00B0528A">
      <w:pPr>
        <w:pStyle w:val="a0"/>
      </w:pPr>
      <w:r>
        <w:t>Корреляция положительная, составляет менее 0,7, но более 0,5 (</w:t>
      </w:r>
      <w:r w:rsidRPr="00B0528A">
        <w:t>0,5&lt;0,695&lt;0,7</w:t>
      </w:r>
      <w:r>
        <w:t>). Это означает наличие взаимосвязи средней силы</w:t>
      </w:r>
      <w:r w:rsidR="00480903">
        <w:t xml:space="preserve">, при увеличении </w:t>
      </w:r>
      <w:r w:rsidR="00480903">
        <w:rPr>
          <w:lang w:val="en-US"/>
        </w:rPr>
        <w:t>X</w:t>
      </w:r>
      <w:r w:rsidR="000E18D9" w:rsidRPr="000E18D9">
        <w:t xml:space="preserve"> </w:t>
      </w:r>
      <w:r w:rsidR="00480903">
        <w:t xml:space="preserve">увеличивается </w:t>
      </w:r>
      <w:r w:rsidR="00480903">
        <w:rPr>
          <w:lang w:val="en-US"/>
        </w:rPr>
        <w:t>Y</w:t>
      </w:r>
      <w:r w:rsidR="00480903">
        <w:t>.</w:t>
      </w:r>
    </w:p>
    <w:p w:rsidR="00C04651" w:rsidRDefault="00C04651" w:rsidP="00C04651">
      <w:pPr>
        <w:pStyle w:val="a0"/>
        <w:numPr>
          <w:ilvl w:val="0"/>
          <w:numId w:val="32"/>
        </w:numPr>
        <w:ind w:left="1083"/>
        <w:rPr>
          <w:lang w:eastAsia="ru-RU"/>
        </w:rPr>
      </w:pPr>
      <w:r>
        <w:rPr>
          <w:lang w:eastAsia="ru-RU"/>
        </w:rPr>
        <w:t>Добавить на график варианты модели регрессии, выбрать наиболее подходящую.</w:t>
      </w:r>
    </w:p>
    <w:p w:rsidR="006F02B9" w:rsidRDefault="00480903" w:rsidP="006F02B9">
      <w:pPr>
        <w:pStyle w:val="a0"/>
      </w:pPr>
      <w:r>
        <w:t>Добавим на график линии тренда, как в предыдущем задании.</w:t>
      </w:r>
    </w:p>
    <w:p w:rsidR="00480903" w:rsidRDefault="00480903" w:rsidP="00480903">
      <w:pPr>
        <w:pStyle w:val="afa"/>
        <w:spacing w:before="120" w:after="120"/>
      </w:pPr>
      <w:r w:rsidRPr="00480903">
        <w:lastRenderedPageBreak/>
        <w:drawing>
          <wp:inline distT="0" distB="0" distL="0" distR="0">
            <wp:extent cx="4815417" cy="3809999"/>
            <wp:effectExtent l="19050" t="0" r="23283" b="1"/>
            <wp:docPr id="1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480903" w:rsidRDefault="00C93FF4" w:rsidP="006F02B9">
      <w:pPr>
        <w:pStyle w:val="a0"/>
      </w:pPr>
      <w:r>
        <w:t xml:space="preserve">Самый большой коэффициент детерминации </w:t>
      </w:r>
      <w:r>
        <w:rPr>
          <w:lang w:val="en-US"/>
        </w:rPr>
        <w:t>R</w:t>
      </w:r>
      <w:r w:rsidRPr="000E18D9">
        <w:rPr>
          <w:vertAlign w:val="superscript"/>
        </w:rPr>
        <w:t>2</w:t>
      </w:r>
      <w:r w:rsidRPr="00C93FF4">
        <w:t xml:space="preserve"> </w:t>
      </w:r>
      <w:r>
        <w:t>у полиномиальной модели (параболы), но он немного меньше 0,5. Таким образом, даже самая лучшая модель в этом примере обладает низким качеством, и полученным по ней выводам не стоит придавать большого значения.</w:t>
      </w:r>
    </w:p>
    <w:p w:rsidR="00C93FF4" w:rsidRPr="00C93FF4" w:rsidRDefault="00003368" w:rsidP="00C93FF4">
      <w:pPr>
        <w:pStyle w:val="a0"/>
        <w:jc w:val="center"/>
      </w:pPr>
      <w:r>
        <w:rPr>
          <w:lang w:val="en-US"/>
        </w:rPr>
        <w:t>Y</w:t>
      </w:r>
      <w:r w:rsidR="00C93FF4" w:rsidRPr="00C93FF4">
        <w:rPr>
          <w:lang w:val="en-US"/>
        </w:rPr>
        <w:t xml:space="preserve"> = </w:t>
      </w:r>
      <w:r w:rsidRPr="00C93FF4">
        <w:rPr>
          <w:lang w:val="en-US"/>
        </w:rPr>
        <w:t>29,47</w:t>
      </w:r>
      <w:r>
        <w:rPr>
          <w:lang w:val="en-US"/>
        </w:rPr>
        <w:t xml:space="preserve"> –</w:t>
      </w:r>
      <w:r w:rsidR="00C93FF4" w:rsidRPr="00C93FF4">
        <w:rPr>
          <w:lang w:val="en-US"/>
        </w:rPr>
        <w:t xml:space="preserve"> 0,3272</w:t>
      </w:r>
      <w:r>
        <w:rPr>
          <w:lang w:val="en-US"/>
        </w:rPr>
        <w:t>X</w:t>
      </w:r>
      <w:r w:rsidR="00C93FF4" w:rsidRPr="00C93FF4">
        <w:rPr>
          <w:lang w:val="en-US"/>
        </w:rPr>
        <w:t xml:space="preserve"> +</w:t>
      </w:r>
      <w:r w:rsidRPr="00C93FF4">
        <w:rPr>
          <w:lang w:val="en-US"/>
        </w:rPr>
        <w:t>0,0317</w:t>
      </w:r>
      <w:r>
        <w:rPr>
          <w:lang w:val="en-US"/>
        </w:rPr>
        <w:t>X</w:t>
      </w:r>
      <w:r w:rsidRPr="00C93FF4">
        <w:rPr>
          <w:vertAlign w:val="superscript"/>
          <w:lang w:val="en-US"/>
        </w:rPr>
        <w:t>2</w:t>
      </w:r>
      <w:r>
        <w:t>,</w:t>
      </w:r>
      <w:r w:rsidR="000E18D9">
        <w:rPr>
          <w:lang w:val="en-US"/>
        </w:rPr>
        <w:t xml:space="preserve"> </w:t>
      </w:r>
      <w:r w:rsidR="00C93FF4" w:rsidRPr="00C93FF4">
        <w:rPr>
          <w:lang w:val="en-US"/>
        </w:rPr>
        <w:t>R² = 0,497</w:t>
      </w:r>
    </w:p>
    <w:p w:rsidR="00C04651" w:rsidRDefault="00C04651" w:rsidP="00C04651">
      <w:pPr>
        <w:pStyle w:val="a0"/>
        <w:numPr>
          <w:ilvl w:val="0"/>
          <w:numId w:val="32"/>
        </w:numPr>
        <w:ind w:left="1083"/>
        <w:rPr>
          <w:lang w:eastAsia="ru-RU"/>
        </w:rPr>
      </w:pPr>
      <w:r>
        <w:rPr>
          <w:lang w:eastAsia="ru-RU"/>
        </w:rPr>
        <w:t xml:space="preserve">Рассчитать среднюю эластичность </w:t>
      </w:r>
      <w:r>
        <w:rPr>
          <w:lang w:val="en-US" w:eastAsia="ru-RU"/>
        </w:rPr>
        <w:t>Y</w:t>
      </w:r>
      <w:r w:rsidR="000E18D9" w:rsidRPr="000E18D9">
        <w:rPr>
          <w:lang w:eastAsia="ru-RU"/>
        </w:rPr>
        <w:t xml:space="preserve"> </w:t>
      </w:r>
      <w:r>
        <w:rPr>
          <w:lang w:eastAsia="ru-RU"/>
        </w:rPr>
        <w:t xml:space="preserve">по </w:t>
      </w:r>
      <w:r>
        <w:rPr>
          <w:lang w:val="en-US" w:eastAsia="ru-RU"/>
        </w:rPr>
        <w:t>X</w:t>
      </w:r>
      <w:r>
        <w:rPr>
          <w:lang w:eastAsia="ru-RU"/>
        </w:rPr>
        <w:t>.</w:t>
      </w:r>
    </w:p>
    <w:p w:rsidR="006F02B9" w:rsidRDefault="00C93FF4" w:rsidP="00003368">
      <w:pPr>
        <w:pStyle w:val="a0"/>
      </w:pPr>
      <w:r>
        <w:t xml:space="preserve">Хотя качество </w:t>
      </w:r>
      <w:r w:rsidR="00003368">
        <w:t>полиномиальной модели низкое, это не мешает выполнить расчет эластичности. Но полученный результат будет очень условным.</w:t>
      </w:r>
    </w:p>
    <w:p w:rsidR="00003368" w:rsidRDefault="00003368" w:rsidP="00003368">
      <w:pPr>
        <w:pStyle w:val="a0"/>
      </w:pPr>
      <w:r>
        <w:t>Для параболы:</w:t>
      </w:r>
    </w:p>
    <w:p w:rsidR="003249BE" w:rsidRDefault="004A5B45" w:rsidP="003249BE">
      <w:pPr>
        <w:pStyle w:val="a0"/>
        <w:jc w:val="center"/>
      </w:pPr>
      <w:r w:rsidRPr="00597DFD">
        <w:rPr>
          <w:position w:val="-34"/>
        </w:rPr>
        <w:object w:dxaOrig="2320" w:dyaOrig="820">
          <v:shape id="_x0000_i1090" type="#_x0000_t75" style="width:116.25pt;height:41.25pt" o:ole="">
            <v:imagedata r:id="rId158" o:title=""/>
          </v:shape>
          <o:OLEObject Type="Embed" ProgID="Equation.DSMT4" ShapeID="_x0000_i1090" DrawAspect="Content" ObjectID="_1508638528" r:id="rId159"/>
        </w:object>
      </w:r>
    </w:p>
    <w:p w:rsidR="00003368" w:rsidRDefault="00003368" w:rsidP="00003368">
      <w:pPr>
        <w:pStyle w:val="a0"/>
      </w:pPr>
      <w:r>
        <w:t xml:space="preserve">Для расчета средних значений </w:t>
      </w:r>
      <w:r>
        <w:rPr>
          <w:lang w:val="en-US"/>
        </w:rPr>
        <w:t>X</w:t>
      </w:r>
      <w:r w:rsidR="000E18D9" w:rsidRPr="000E18D9">
        <w:t xml:space="preserve"> </w:t>
      </w:r>
      <w:r>
        <w:t xml:space="preserve">и </w:t>
      </w:r>
      <w:r>
        <w:rPr>
          <w:lang w:val="en-US"/>
        </w:rPr>
        <w:t>Y</w:t>
      </w:r>
      <w:r>
        <w:t>воспользуемся функци</w:t>
      </w:r>
      <w:r w:rsidR="00C457FC">
        <w:t>е</w:t>
      </w:r>
      <w:r w:rsidR="001720CC">
        <w:t>й</w:t>
      </w:r>
      <w:r>
        <w:t xml:space="preserve"> СРЗНАЧ.</w:t>
      </w:r>
    </w:p>
    <w:p w:rsidR="00003368" w:rsidRDefault="003249BE" w:rsidP="003249BE">
      <w:pPr>
        <w:pStyle w:val="afa"/>
        <w:spacing w:before="120" w:after="120"/>
      </w:pPr>
      <w:r>
        <w:lastRenderedPageBreak/>
        <w:drawing>
          <wp:inline distT="0" distB="0" distL="0" distR="0">
            <wp:extent cx="6119495" cy="5869442"/>
            <wp:effectExtent l="19050" t="0" r="0" b="0"/>
            <wp:docPr id="1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 t="18012" r="5605" b="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86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9BE" w:rsidRPr="003249BE" w:rsidRDefault="003249BE" w:rsidP="003249BE">
      <w:pPr>
        <w:pStyle w:val="a0"/>
      </w:pPr>
      <w:r>
        <w:t>Расчет эластичности:</w:t>
      </w:r>
    </w:p>
    <w:p w:rsidR="00003368" w:rsidRPr="00C93FF4" w:rsidRDefault="00003368" w:rsidP="00003368">
      <w:pPr>
        <w:pStyle w:val="a0"/>
        <w:jc w:val="center"/>
      </w:pPr>
      <w:r>
        <w:t>Э</w:t>
      </w:r>
      <w:r w:rsidR="004A5B45" w:rsidRPr="004A5B45">
        <w:rPr>
          <w:vertAlign w:val="subscript"/>
        </w:rPr>
        <w:t>ср</w:t>
      </w:r>
      <w:r w:rsidRPr="00003368">
        <w:t xml:space="preserve"> =</w:t>
      </w:r>
      <w:r>
        <w:t xml:space="preserve"> (</w:t>
      </w:r>
      <w:r w:rsidRPr="00003368">
        <w:t>– 0,3272 +</w:t>
      </w:r>
      <w:r w:rsidR="003249BE">
        <w:t>2∙</w:t>
      </w:r>
      <w:r w:rsidRPr="00003368">
        <w:t>0,0317</w:t>
      </w:r>
      <w:r w:rsidR="003249BE">
        <w:t>∙17,5</w:t>
      </w:r>
      <w:r w:rsidR="003249BE" w:rsidRPr="003249BE">
        <w:t>)</w:t>
      </w:r>
      <w:r w:rsidR="003249BE">
        <w:t xml:space="preserve"> ∙ 17,5/34,5 = 0,396</w:t>
      </w:r>
    </w:p>
    <w:p w:rsidR="00003368" w:rsidRPr="003249BE" w:rsidRDefault="003249BE" w:rsidP="00003368">
      <w:pPr>
        <w:pStyle w:val="a0"/>
      </w:pPr>
      <w:r>
        <w:t xml:space="preserve">Т.е. по модели при увеличении </w:t>
      </w:r>
      <w:r>
        <w:rPr>
          <w:lang w:val="en-US"/>
        </w:rPr>
        <w:t>X</w:t>
      </w:r>
      <w:r w:rsidR="000E18D9">
        <w:rPr>
          <w:lang w:val="en-US"/>
        </w:rPr>
        <w:t xml:space="preserve"> </w:t>
      </w:r>
      <w:r>
        <w:t xml:space="preserve">на 1% </w:t>
      </w:r>
      <w:r>
        <w:rPr>
          <w:lang w:val="en-US"/>
        </w:rPr>
        <w:t>Y</w:t>
      </w:r>
      <w:r w:rsidR="00705D9C">
        <w:t xml:space="preserve">в среднем </w:t>
      </w:r>
      <w:r>
        <w:t>увеличивается на 0,396%.</w:t>
      </w:r>
    </w:p>
    <w:bookmarkEnd w:id="2"/>
    <w:p w:rsidR="006F02B9" w:rsidRPr="006F02B9" w:rsidRDefault="00170DA7" w:rsidP="00170DA7">
      <w:pPr>
        <w:pStyle w:val="afa"/>
        <w:spacing w:before="120" w:after="120"/>
      </w:pPr>
      <w:r>
        <w:drawing>
          <wp:inline distT="0" distB="0" distL="0" distR="0">
            <wp:extent cx="4597935" cy="2133600"/>
            <wp:effectExtent l="1905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 t="26791" r="24219" b="3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2B9" w:rsidRPr="006F02B9" w:rsidSect="00A939AC">
      <w:footerReference w:type="default" r:id="rId162"/>
      <w:pgSz w:w="11906" w:h="16838"/>
      <w:pgMar w:top="851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20B" w:rsidRDefault="0050420B" w:rsidP="00134114">
      <w:r>
        <w:separator/>
      </w:r>
    </w:p>
  </w:endnote>
  <w:endnote w:type="continuationSeparator" w:id="1">
    <w:p w:rsidR="0050420B" w:rsidRDefault="0050420B" w:rsidP="001341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91253"/>
      <w:docPartObj>
        <w:docPartGallery w:val="Page Numbers (Bottom of Page)"/>
        <w:docPartUnique/>
      </w:docPartObj>
    </w:sdtPr>
    <w:sdtContent>
      <w:p w:rsidR="0050420B" w:rsidRDefault="0050420B" w:rsidP="00134114">
        <w:pPr>
          <w:pStyle w:val="aff0"/>
          <w:jc w:val="center"/>
        </w:pPr>
        <w:fldSimple w:instr=" PAGE   \* MERGEFORMAT ">
          <w:r w:rsidR="000E18D9">
            <w:rPr>
              <w:noProof/>
            </w:rPr>
            <w:t>21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20B" w:rsidRDefault="0050420B" w:rsidP="00134114">
      <w:r>
        <w:separator/>
      </w:r>
    </w:p>
  </w:footnote>
  <w:footnote w:type="continuationSeparator" w:id="1">
    <w:p w:rsidR="0050420B" w:rsidRDefault="0050420B" w:rsidP="001341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11C3"/>
    <w:multiLevelType w:val="hybridMultilevel"/>
    <w:tmpl w:val="3006A050"/>
    <w:lvl w:ilvl="0" w:tplc="7BCEECA4">
      <w:start w:val="5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E3671"/>
    <w:multiLevelType w:val="hybridMultilevel"/>
    <w:tmpl w:val="FEFA56D0"/>
    <w:lvl w:ilvl="0" w:tplc="AB5ED2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E402D8"/>
    <w:multiLevelType w:val="hybridMultilevel"/>
    <w:tmpl w:val="111251E6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B6B331A"/>
    <w:multiLevelType w:val="hybridMultilevel"/>
    <w:tmpl w:val="1324B4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C3088"/>
    <w:multiLevelType w:val="hybridMultilevel"/>
    <w:tmpl w:val="6A34ED08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922E5F7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02013B"/>
    <w:multiLevelType w:val="hybridMultilevel"/>
    <w:tmpl w:val="B21C93B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8B58CE"/>
    <w:multiLevelType w:val="hybridMultilevel"/>
    <w:tmpl w:val="59023DA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3F3B73"/>
    <w:multiLevelType w:val="hybridMultilevel"/>
    <w:tmpl w:val="6FB4E9C0"/>
    <w:lvl w:ilvl="0" w:tplc="17B0144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4465D08"/>
    <w:multiLevelType w:val="hybridMultilevel"/>
    <w:tmpl w:val="7A322CB4"/>
    <w:lvl w:ilvl="0" w:tplc="B6DED5B0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0A76D9"/>
    <w:multiLevelType w:val="hybridMultilevel"/>
    <w:tmpl w:val="7E40E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F3B41"/>
    <w:multiLevelType w:val="hybridMultilevel"/>
    <w:tmpl w:val="EAF41236"/>
    <w:lvl w:ilvl="0" w:tplc="9D1A5E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5F2D83"/>
    <w:multiLevelType w:val="hybridMultilevel"/>
    <w:tmpl w:val="8B0005C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C023D0"/>
    <w:multiLevelType w:val="hybridMultilevel"/>
    <w:tmpl w:val="2FC02A6A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3E5D3A65"/>
    <w:multiLevelType w:val="hybridMultilevel"/>
    <w:tmpl w:val="FF0AE6F4"/>
    <w:lvl w:ilvl="0" w:tplc="9D1A5E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EDF4238"/>
    <w:multiLevelType w:val="hybridMultilevel"/>
    <w:tmpl w:val="1324B4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FA2F6B"/>
    <w:multiLevelType w:val="multilevel"/>
    <w:tmpl w:val="04962A4A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4B3A36E0"/>
    <w:multiLevelType w:val="hybridMultilevel"/>
    <w:tmpl w:val="E40C667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C200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2E73759"/>
    <w:multiLevelType w:val="hybridMultilevel"/>
    <w:tmpl w:val="D8BADF2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8323DBB"/>
    <w:multiLevelType w:val="hybridMultilevel"/>
    <w:tmpl w:val="FE1E4A32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5A3E431F"/>
    <w:multiLevelType w:val="hybridMultilevel"/>
    <w:tmpl w:val="FE34D33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ACB5E58"/>
    <w:multiLevelType w:val="hybridMultilevel"/>
    <w:tmpl w:val="33A008C4"/>
    <w:lvl w:ilvl="0" w:tplc="59D46F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61646B"/>
    <w:multiLevelType w:val="hybridMultilevel"/>
    <w:tmpl w:val="FF0AE6F4"/>
    <w:lvl w:ilvl="0" w:tplc="9D1A5E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1762F06"/>
    <w:multiLevelType w:val="hybridMultilevel"/>
    <w:tmpl w:val="7A94ED3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>
    <w:nsid w:val="646A75A8"/>
    <w:multiLevelType w:val="hybridMultilevel"/>
    <w:tmpl w:val="10F87072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23652DB"/>
    <w:multiLevelType w:val="hybridMultilevel"/>
    <w:tmpl w:val="D8BAD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2D0951"/>
    <w:multiLevelType w:val="hybridMultilevel"/>
    <w:tmpl w:val="16122572"/>
    <w:lvl w:ilvl="0" w:tplc="FFFFFFFF">
      <w:start w:val="1"/>
      <w:numFmt w:val="decimal"/>
      <w:pStyle w:val="1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CD12A87"/>
    <w:multiLevelType w:val="hybridMultilevel"/>
    <w:tmpl w:val="909895B8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29">
    <w:nsid w:val="7F437865"/>
    <w:multiLevelType w:val="hybridMultilevel"/>
    <w:tmpl w:val="1324B4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650EDB"/>
    <w:multiLevelType w:val="hybridMultilevel"/>
    <w:tmpl w:val="B21C93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15"/>
  </w:num>
  <w:num w:numId="5">
    <w:abstractNumId w:val="4"/>
  </w:num>
  <w:num w:numId="6">
    <w:abstractNumId w:val="25"/>
  </w:num>
  <w:num w:numId="7">
    <w:abstractNumId w:val="9"/>
  </w:num>
  <w:num w:numId="8">
    <w:abstractNumId w:val="17"/>
  </w:num>
  <w:num w:numId="9">
    <w:abstractNumId w:val="30"/>
  </w:num>
  <w:num w:numId="10">
    <w:abstractNumId w:val="5"/>
  </w:num>
  <w:num w:numId="11">
    <w:abstractNumId w:val="20"/>
  </w:num>
  <w:num w:numId="12">
    <w:abstractNumId w:val="23"/>
  </w:num>
  <w:num w:numId="13">
    <w:abstractNumId w:val="12"/>
  </w:num>
  <w:num w:numId="14">
    <w:abstractNumId w:val="16"/>
  </w:num>
  <w:num w:numId="15">
    <w:abstractNumId w:val="24"/>
  </w:num>
  <w:num w:numId="16">
    <w:abstractNumId w:val="11"/>
  </w:num>
  <w:num w:numId="17">
    <w:abstractNumId w:val="27"/>
  </w:num>
  <w:num w:numId="18">
    <w:abstractNumId w:val="29"/>
  </w:num>
  <w:num w:numId="19">
    <w:abstractNumId w:val="14"/>
  </w:num>
  <w:num w:numId="20">
    <w:abstractNumId w:val="8"/>
  </w:num>
  <w:num w:numId="21">
    <w:abstractNumId w:val="0"/>
  </w:num>
  <w:num w:numId="22">
    <w:abstractNumId w:val="3"/>
  </w:num>
  <w:num w:numId="23">
    <w:abstractNumId w:val="1"/>
  </w:num>
  <w:num w:numId="24">
    <w:abstractNumId w:val="13"/>
  </w:num>
  <w:num w:numId="25">
    <w:abstractNumId w:val="21"/>
  </w:num>
  <w:num w:numId="26">
    <w:abstractNumId w:val="6"/>
  </w:num>
  <w:num w:numId="27">
    <w:abstractNumId w:val="7"/>
  </w:num>
  <w:num w:numId="28">
    <w:abstractNumId w:val="2"/>
  </w:num>
  <w:num w:numId="29">
    <w:abstractNumId w:val="10"/>
  </w:num>
  <w:num w:numId="30">
    <w:abstractNumId w:val="22"/>
  </w:num>
  <w:num w:numId="31">
    <w:abstractNumId w:val="19"/>
  </w:num>
  <w:num w:numId="3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57"/>
  <w:drawingGridVerticalSpacing w:val="57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0673"/>
    <w:rsid w:val="00003368"/>
    <w:rsid w:val="000171F9"/>
    <w:rsid w:val="00020BA6"/>
    <w:rsid w:val="000275B5"/>
    <w:rsid w:val="00027ACD"/>
    <w:rsid w:val="0003085C"/>
    <w:rsid w:val="0005006B"/>
    <w:rsid w:val="00050E8F"/>
    <w:rsid w:val="0005797B"/>
    <w:rsid w:val="00057AA0"/>
    <w:rsid w:val="00061784"/>
    <w:rsid w:val="00073C01"/>
    <w:rsid w:val="00075B44"/>
    <w:rsid w:val="000802D1"/>
    <w:rsid w:val="00085D13"/>
    <w:rsid w:val="000870E6"/>
    <w:rsid w:val="00092841"/>
    <w:rsid w:val="000A69F1"/>
    <w:rsid w:val="000B3A5E"/>
    <w:rsid w:val="000C208E"/>
    <w:rsid w:val="000C2225"/>
    <w:rsid w:val="000C372E"/>
    <w:rsid w:val="000C58A9"/>
    <w:rsid w:val="000D1ED9"/>
    <w:rsid w:val="000E18D9"/>
    <w:rsid w:val="000F23D7"/>
    <w:rsid w:val="000F6266"/>
    <w:rsid w:val="00104C49"/>
    <w:rsid w:val="00106961"/>
    <w:rsid w:val="001107CB"/>
    <w:rsid w:val="0011127A"/>
    <w:rsid w:val="001156F2"/>
    <w:rsid w:val="00130BE7"/>
    <w:rsid w:val="00134114"/>
    <w:rsid w:val="001436DD"/>
    <w:rsid w:val="00143A94"/>
    <w:rsid w:val="00144FC5"/>
    <w:rsid w:val="001451E1"/>
    <w:rsid w:val="001510BC"/>
    <w:rsid w:val="00151201"/>
    <w:rsid w:val="001614A5"/>
    <w:rsid w:val="001617B3"/>
    <w:rsid w:val="00162D7A"/>
    <w:rsid w:val="00165BE8"/>
    <w:rsid w:val="00170A8E"/>
    <w:rsid w:val="00170DA7"/>
    <w:rsid w:val="001720CC"/>
    <w:rsid w:val="00176F01"/>
    <w:rsid w:val="00183CD3"/>
    <w:rsid w:val="00184AFD"/>
    <w:rsid w:val="00187C32"/>
    <w:rsid w:val="00191FC5"/>
    <w:rsid w:val="001934EA"/>
    <w:rsid w:val="001941A5"/>
    <w:rsid w:val="00196902"/>
    <w:rsid w:val="001A0EFA"/>
    <w:rsid w:val="001A3C0E"/>
    <w:rsid w:val="001A590E"/>
    <w:rsid w:val="001C4808"/>
    <w:rsid w:val="001C5755"/>
    <w:rsid w:val="001C5D0F"/>
    <w:rsid w:val="001D34D3"/>
    <w:rsid w:val="001D5F2F"/>
    <w:rsid w:val="001D67B0"/>
    <w:rsid w:val="001E49BA"/>
    <w:rsid w:val="001F03E5"/>
    <w:rsid w:val="001F1A99"/>
    <w:rsid w:val="001F2BCD"/>
    <w:rsid w:val="002046B4"/>
    <w:rsid w:val="00204B78"/>
    <w:rsid w:val="00204F32"/>
    <w:rsid w:val="00211B19"/>
    <w:rsid w:val="00217CAB"/>
    <w:rsid w:val="002269FE"/>
    <w:rsid w:val="00226F63"/>
    <w:rsid w:val="002314A9"/>
    <w:rsid w:val="00242CD7"/>
    <w:rsid w:val="00243BC6"/>
    <w:rsid w:val="002457EB"/>
    <w:rsid w:val="00261A84"/>
    <w:rsid w:val="00280B79"/>
    <w:rsid w:val="00281040"/>
    <w:rsid w:val="00281C2F"/>
    <w:rsid w:val="002865AB"/>
    <w:rsid w:val="00286833"/>
    <w:rsid w:val="0029594A"/>
    <w:rsid w:val="00295993"/>
    <w:rsid w:val="002A53B0"/>
    <w:rsid w:val="002B0F05"/>
    <w:rsid w:val="002B5CF1"/>
    <w:rsid w:val="002C35F5"/>
    <w:rsid w:val="002C4EA1"/>
    <w:rsid w:val="002D6148"/>
    <w:rsid w:val="002E080D"/>
    <w:rsid w:val="002E36B2"/>
    <w:rsid w:val="002E5440"/>
    <w:rsid w:val="002F1337"/>
    <w:rsid w:val="002F64C4"/>
    <w:rsid w:val="00301062"/>
    <w:rsid w:val="003017E2"/>
    <w:rsid w:val="00305EEF"/>
    <w:rsid w:val="00310406"/>
    <w:rsid w:val="00313100"/>
    <w:rsid w:val="00315D6E"/>
    <w:rsid w:val="003210C4"/>
    <w:rsid w:val="003249BE"/>
    <w:rsid w:val="00325358"/>
    <w:rsid w:val="0032636C"/>
    <w:rsid w:val="003350B0"/>
    <w:rsid w:val="0035282E"/>
    <w:rsid w:val="0036371F"/>
    <w:rsid w:val="0036493C"/>
    <w:rsid w:val="00372576"/>
    <w:rsid w:val="003761E3"/>
    <w:rsid w:val="003837D1"/>
    <w:rsid w:val="003945AA"/>
    <w:rsid w:val="00395164"/>
    <w:rsid w:val="003A197C"/>
    <w:rsid w:val="003A3D73"/>
    <w:rsid w:val="003A51DF"/>
    <w:rsid w:val="003A61C5"/>
    <w:rsid w:val="003A6D5D"/>
    <w:rsid w:val="003B072D"/>
    <w:rsid w:val="003B164C"/>
    <w:rsid w:val="003B7132"/>
    <w:rsid w:val="003C30C1"/>
    <w:rsid w:val="003C38F0"/>
    <w:rsid w:val="003D01B6"/>
    <w:rsid w:val="003D3378"/>
    <w:rsid w:val="003D5A8C"/>
    <w:rsid w:val="003E2482"/>
    <w:rsid w:val="003E2CAD"/>
    <w:rsid w:val="003F0D0E"/>
    <w:rsid w:val="003F37DA"/>
    <w:rsid w:val="004030CF"/>
    <w:rsid w:val="004039EE"/>
    <w:rsid w:val="00416AD3"/>
    <w:rsid w:val="00417EA0"/>
    <w:rsid w:val="00420638"/>
    <w:rsid w:val="00422EE8"/>
    <w:rsid w:val="00425B9C"/>
    <w:rsid w:val="00430586"/>
    <w:rsid w:val="004323AB"/>
    <w:rsid w:val="004353D3"/>
    <w:rsid w:val="00435ECF"/>
    <w:rsid w:val="00437786"/>
    <w:rsid w:val="00443A9F"/>
    <w:rsid w:val="00444A96"/>
    <w:rsid w:val="00446F6E"/>
    <w:rsid w:val="00463459"/>
    <w:rsid w:val="00465DCB"/>
    <w:rsid w:val="00472D28"/>
    <w:rsid w:val="00473832"/>
    <w:rsid w:val="00474FF4"/>
    <w:rsid w:val="0047517C"/>
    <w:rsid w:val="00475199"/>
    <w:rsid w:val="00480903"/>
    <w:rsid w:val="0048610D"/>
    <w:rsid w:val="00494580"/>
    <w:rsid w:val="00494BB4"/>
    <w:rsid w:val="00496FD3"/>
    <w:rsid w:val="004A3E00"/>
    <w:rsid w:val="004A5B45"/>
    <w:rsid w:val="004B0417"/>
    <w:rsid w:val="004B693B"/>
    <w:rsid w:val="004C0006"/>
    <w:rsid w:val="004C0721"/>
    <w:rsid w:val="004C3F23"/>
    <w:rsid w:val="004C6094"/>
    <w:rsid w:val="004C76D1"/>
    <w:rsid w:val="004D014D"/>
    <w:rsid w:val="004E1C29"/>
    <w:rsid w:val="004E5856"/>
    <w:rsid w:val="004F0328"/>
    <w:rsid w:val="004F5531"/>
    <w:rsid w:val="00502DA1"/>
    <w:rsid w:val="0050420B"/>
    <w:rsid w:val="005077AD"/>
    <w:rsid w:val="00510FC3"/>
    <w:rsid w:val="00521E4E"/>
    <w:rsid w:val="005269E3"/>
    <w:rsid w:val="00531DD6"/>
    <w:rsid w:val="005414AD"/>
    <w:rsid w:val="00542E96"/>
    <w:rsid w:val="00546422"/>
    <w:rsid w:val="00550C7B"/>
    <w:rsid w:val="00552AD0"/>
    <w:rsid w:val="00553453"/>
    <w:rsid w:val="0056297D"/>
    <w:rsid w:val="005653B0"/>
    <w:rsid w:val="005750AF"/>
    <w:rsid w:val="0058265C"/>
    <w:rsid w:val="00584056"/>
    <w:rsid w:val="0059045B"/>
    <w:rsid w:val="00594A95"/>
    <w:rsid w:val="00594FD3"/>
    <w:rsid w:val="00596AAB"/>
    <w:rsid w:val="00597DFD"/>
    <w:rsid w:val="005A0E60"/>
    <w:rsid w:val="005A6528"/>
    <w:rsid w:val="005A6747"/>
    <w:rsid w:val="005B2ED0"/>
    <w:rsid w:val="005C10E6"/>
    <w:rsid w:val="005C4303"/>
    <w:rsid w:val="005C4979"/>
    <w:rsid w:val="005D3C62"/>
    <w:rsid w:val="005D6385"/>
    <w:rsid w:val="005E59EE"/>
    <w:rsid w:val="005F0D9E"/>
    <w:rsid w:val="005F32E3"/>
    <w:rsid w:val="005F42A2"/>
    <w:rsid w:val="00600952"/>
    <w:rsid w:val="0061598A"/>
    <w:rsid w:val="006307AF"/>
    <w:rsid w:val="00637C73"/>
    <w:rsid w:val="00643CA0"/>
    <w:rsid w:val="006471F1"/>
    <w:rsid w:val="00650A34"/>
    <w:rsid w:val="00665239"/>
    <w:rsid w:val="00675FE5"/>
    <w:rsid w:val="00682EF6"/>
    <w:rsid w:val="00690E28"/>
    <w:rsid w:val="00692ADA"/>
    <w:rsid w:val="006A1D1C"/>
    <w:rsid w:val="006A6316"/>
    <w:rsid w:val="006B3C3F"/>
    <w:rsid w:val="006C0DD1"/>
    <w:rsid w:val="006C1911"/>
    <w:rsid w:val="006C26C4"/>
    <w:rsid w:val="006D0BD4"/>
    <w:rsid w:val="006D4D4F"/>
    <w:rsid w:val="006E2AAE"/>
    <w:rsid w:val="006E4A24"/>
    <w:rsid w:val="006E4B2E"/>
    <w:rsid w:val="006F02B9"/>
    <w:rsid w:val="006F523B"/>
    <w:rsid w:val="006F5D3C"/>
    <w:rsid w:val="006F764D"/>
    <w:rsid w:val="006F7DBD"/>
    <w:rsid w:val="0070531D"/>
    <w:rsid w:val="00705D9C"/>
    <w:rsid w:val="007064D5"/>
    <w:rsid w:val="00707E4C"/>
    <w:rsid w:val="007128F5"/>
    <w:rsid w:val="007144A3"/>
    <w:rsid w:val="00716F15"/>
    <w:rsid w:val="0072182E"/>
    <w:rsid w:val="00731CEC"/>
    <w:rsid w:val="00744EEA"/>
    <w:rsid w:val="00750753"/>
    <w:rsid w:val="00752ABA"/>
    <w:rsid w:val="00753FF3"/>
    <w:rsid w:val="007557D5"/>
    <w:rsid w:val="00763C18"/>
    <w:rsid w:val="00764EE4"/>
    <w:rsid w:val="007724F9"/>
    <w:rsid w:val="007733D9"/>
    <w:rsid w:val="0077371E"/>
    <w:rsid w:val="007742DD"/>
    <w:rsid w:val="00781AD8"/>
    <w:rsid w:val="0078469E"/>
    <w:rsid w:val="0078628F"/>
    <w:rsid w:val="007863FD"/>
    <w:rsid w:val="00787A6F"/>
    <w:rsid w:val="00797686"/>
    <w:rsid w:val="007A3EE0"/>
    <w:rsid w:val="007A5AE8"/>
    <w:rsid w:val="007A6FF1"/>
    <w:rsid w:val="007B2ED6"/>
    <w:rsid w:val="007B4062"/>
    <w:rsid w:val="007C4DA9"/>
    <w:rsid w:val="007C5BF5"/>
    <w:rsid w:val="007D2DF3"/>
    <w:rsid w:val="007D5693"/>
    <w:rsid w:val="007D58CC"/>
    <w:rsid w:val="007D7BF7"/>
    <w:rsid w:val="007E17DF"/>
    <w:rsid w:val="007E2CC9"/>
    <w:rsid w:val="007E30E0"/>
    <w:rsid w:val="007E65EA"/>
    <w:rsid w:val="007E795B"/>
    <w:rsid w:val="007F5062"/>
    <w:rsid w:val="008004C1"/>
    <w:rsid w:val="00800BC5"/>
    <w:rsid w:val="00802F4C"/>
    <w:rsid w:val="00807910"/>
    <w:rsid w:val="00815B88"/>
    <w:rsid w:val="00824456"/>
    <w:rsid w:val="00840BBF"/>
    <w:rsid w:val="00841026"/>
    <w:rsid w:val="0084156B"/>
    <w:rsid w:val="00842F4F"/>
    <w:rsid w:val="00846F7F"/>
    <w:rsid w:val="00862572"/>
    <w:rsid w:val="0086427F"/>
    <w:rsid w:val="00867D09"/>
    <w:rsid w:val="00874EED"/>
    <w:rsid w:val="0087539B"/>
    <w:rsid w:val="008830FF"/>
    <w:rsid w:val="008840CE"/>
    <w:rsid w:val="00893B7C"/>
    <w:rsid w:val="00894C08"/>
    <w:rsid w:val="008952ED"/>
    <w:rsid w:val="008B1806"/>
    <w:rsid w:val="008B20F5"/>
    <w:rsid w:val="008B4AA8"/>
    <w:rsid w:val="008B6643"/>
    <w:rsid w:val="008C5CE3"/>
    <w:rsid w:val="008D0C69"/>
    <w:rsid w:val="008D70B5"/>
    <w:rsid w:val="008E5C53"/>
    <w:rsid w:val="008E7D03"/>
    <w:rsid w:val="008F2676"/>
    <w:rsid w:val="008F56C7"/>
    <w:rsid w:val="00906BC8"/>
    <w:rsid w:val="00907F46"/>
    <w:rsid w:val="00912578"/>
    <w:rsid w:val="009129FA"/>
    <w:rsid w:val="009163A4"/>
    <w:rsid w:val="00933C5F"/>
    <w:rsid w:val="00946557"/>
    <w:rsid w:val="00953ED3"/>
    <w:rsid w:val="00956619"/>
    <w:rsid w:val="00957D9D"/>
    <w:rsid w:val="00963167"/>
    <w:rsid w:val="00970A61"/>
    <w:rsid w:val="009719B1"/>
    <w:rsid w:val="009809E7"/>
    <w:rsid w:val="009816A4"/>
    <w:rsid w:val="00981CEE"/>
    <w:rsid w:val="00983EA4"/>
    <w:rsid w:val="00991C50"/>
    <w:rsid w:val="0099406D"/>
    <w:rsid w:val="009A3415"/>
    <w:rsid w:val="009A6CC8"/>
    <w:rsid w:val="009B53C7"/>
    <w:rsid w:val="009C18D5"/>
    <w:rsid w:val="009C2B1F"/>
    <w:rsid w:val="009C3816"/>
    <w:rsid w:val="009C400D"/>
    <w:rsid w:val="009D2029"/>
    <w:rsid w:val="009D2E07"/>
    <w:rsid w:val="009D3A9B"/>
    <w:rsid w:val="009E5EEA"/>
    <w:rsid w:val="009E6BEE"/>
    <w:rsid w:val="00A01DF7"/>
    <w:rsid w:val="00A11D90"/>
    <w:rsid w:val="00A26CC2"/>
    <w:rsid w:val="00A27455"/>
    <w:rsid w:val="00A30B48"/>
    <w:rsid w:val="00A32E1D"/>
    <w:rsid w:val="00A3319A"/>
    <w:rsid w:val="00A34137"/>
    <w:rsid w:val="00A342E2"/>
    <w:rsid w:val="00A37181"/>
    <w:rsid w:val="00A4016C"/>
    <w:rsid w:val="00A42A43"/>
    <w:rsid w:val="00A62A81"/>
    <w:rsid w:val="00A63C48"/>
    <w:rsid w:val="00A63D4A"/>
    <w:rsid w:val="00A82971"/>
    <w:rsid w:val="00A939AC"/>
    <w:rsid w:val="00A95AF9"/>
    <w:rsid w:val="00AA0F8C"/>
    <w:rsid w:val="00AA5B8A"/>
    <w:rsid w:val="00AA7F36"/>
    <w:rsid w:val="00AB0CFA"/>
    <w:rsid w:val="00AB1983"/>
    <w:rsid w:val="00AB451F"/>
    <w:rsid w:val="00AB4AF6"/>
    <w:rsid w:val="00AB4C56"/>
    <w:rsid w:val="00AB54E4"/>
    <w:rsid w:val="00AC3475"/>
    <w:rsid w:val="00AC50F6"/>
    <w:rsid w:val="00AC66A7"/>
    <w:rsid w:val="00AC68BE"/>
    <w:rsid w:val="00AC755B"/>
    <w:rsid w:val="00AE3BA7"/>
    <w:rsid w:val="00AF1B33"/>
    <w:rsid w:val="00B007D0"/>
    <w:rsid w:val="00B0528A"/>
    <w:rsid w:val="00B06A3A"/>
    <w:rsid w:val="00B107E6"/>
    <w:rsid w:val="00B16F16"/>
    <w:rsid w:val="00B25390"/>
    <w:rsid w:val="00B25F49"/>
    <w:rsid w:val="00B32C9C"/>
    <w:rsid w:val="00B34B9D"/>
    <w:rsid w:val="00B5120F"/>
    <w:rsid w:val="00B542F0"/>
    <w:rsid w:val="00B54CB8"/>
    <w:rsid w:val="00B55442"/>
    <w:rsid w:val="00B6609D"/>
    <w:rsid w:val="00B70DDC"/>
    <w:rsid w:val="00B80818"/>
    <w:rsid w:val="00B867F4"/>
    <w:rsid w:val="00B90837"/>
    <w:rsid w:val="00B96498"/>
    <w:rsid w:val="00B97295"/>
    <w:rsid w:val="00B97361"/>
    <w:rsid w:val="00BA0C0C"/>
    <w:rsid w:val="00BA23C1"/>
    <w:rsid w:val="00BB0D42"/>
    <w:rsid w:val="00BB2398"/>
    <w:rsid w:val="00BB2F13"/>
    <w:rsid w:val="00BB3B31"/>
    <w:rsid w:val="00BC0888"/>
    <w:rsid w:val="00BD4AE9"/>
    <w:rsid w:val="00BD5F83"/>
    <w:rsid w:val="00BE3E78"/>
    <w:rsid w:val="00BF40C2"/>
    <w:rsid w:val="00BF598F"/>
    <w:rsid w:val="00C04651"/>
    <w:rsid w:val="00C04DE2"/>
    <w:rsid w:val="00C052DA"/>
    <w:rsid w:val="00C066E6"/>
    <w:rsid w:val="00C23065"/>
    <w:rsid w:val="00C2372B"/>
    <w:rsid w:val="00C27FC3"/>
    <w:rsid w:val="00C374B5"/>
    <w:rsid w:val="00C44593"/>
    <w:rsid w:val="00C457FC"/>
    <w:rsid w:val="00C533A9"/>
    <w:rsid w:val="00C71E9B"/>
    <w:rsid w:val="00C72CBF"/>
    <w:rsid w:val="00C73375"/>
    <w:rsid w:val="00C75B01"/>
    <w:rsid w:val="00C86E80"/>
    <w:rsid w:val="00C93FF4"/>
    <w:rsid w:val="00CA09DC"/>
    <w:rsid w:val="00CA1212"/>
    <w:rsid w:val="00CA1B5F"/>
    <w:rsid w:val="00CB3AC0"/>
    <w:rsid w:val="00CB43E4"/>
    <w:rsid w:val="00CB6EBE"/>
    <w:rsid w:val="00CC33C2"/>
    <w:rsid w:val="00CD1B81"/>
    <w:rsid w:val="00CD397A"/>
    <w:rsid w:val="00CD59D9"/>
    <w:rsid w:val="00CD7B2B"/>
    <w:rsid w:val="00CE4DC1"/>
    <w:rsid w:val="00CE61E4"/>
    <w:rsid w:val="00CF092E"/>
    <w:rsid w:val="00CF78FE"/>
    <w:rsid w:val="00D0434F"/>
    <w:rsid w:val="00D14ED5"/>
    <w:rsid w:val="00D211AD"/>
    <w:rsid w:val="00D31B94"/>
    <w:rsid w:val="00D34EEB"/>
    <w:rsid w:val="00D35DF2"/>
    <w:rsid w:val="00D51A73"/>
    <w:rsid w:val="00D646BB"/>
    <w:rsid w:val="00D66182"/>
    <w:rsid w:val="00D673D1"/>
    <w:rsid w:val="00D705D1"/>
    <w:rsid w:val="00D86B9B"/>
    <w:rsid w:val="00D872C6"/>
    <w:rsid w:val="00D9443E"/>
    <w:rsid w:val="00D949DB"/>
    <w:rsid w:val="00D97BF2"/>
    <w:rsid w:val="00DA10FF"/>
    <w:rsid w:val="00DA52D5"/>
    <w:rsid w:val="00DA6686"/>
    <w:rsid w:val="00DA7565"/>
    <w:rsid w:val="00DB28C3"/>
    <w:rsid w:val="00DB4708"/>
    <w:rsid w:val="00DC0D64"/>
    <w:rsid w:val="00DC0D9A"/>
    <w:rsid w:val="00DC782E"/>
    <w:rsid w:val="00DE3CD7"/>
    <w:rsid w:val="00DF0673"/>
    <w:rsid w:val="00E04759"/>
    <w:rsid w:val="00E12276"/>
    <w:rsid w:val="00E25D2C"/>
    <w:rsid w:val="00E2741F"/>
    <w:rsid w:val="00E27B59"/>
    <w:rsid w:val="00E340FC"/>
    <w:rsid w:val="00E3697D"/>
    <w:rsid w:val="00E373D0"/>
    <w:rsid w:val="00E376F8"/>
    <w:rsid w:val="00E522FA"/>
    <w:rsid w:val="00E61194"/>
    <w:rsid w:val="00E66AE0"/>
    <w:rsid w:val="00E7391E"/>
    <w:rsid w:val="00E77059"/>
    <w:rsid w:val="00E85FB8"/>
    <w:rsid w:val="00E86E55"/>
    <w:rsid w:val="00EA3ADC"/>
    <w:rsid w:val="00EA6D5C"/>
    <w:rsid w:val="00EB20EE"/>
    <w:rsid w:val="00EC5EF0"/>
    <w:rsid w:val="00ED238B"/>
    <w:rsid w:val="00EE3835"/>
    <w:rsid w:val="00EF1304"/>
    <w:rsid w:val="00EF412B"/>
    <w:rsid w:val="00F0088F"/>
    <w:rsid w:val="00F008EF"/>
    <w:rsid w:val="00F0136A"/>
    <w:rsid w:val="00F01DCE"/>
    <w:rsid w:val="00F05089"/>
    <w:rsid w:val="00F13933"/>
    <w:rsid w:val="00F150DB"/>
    <w:rsid w:val="00F15774"/>
    <w:rsid w:val="00F22377"/>
    <w:rsid w:val="00F261BE"/>
    <w:rsid w:val="00F35DFA"/>
    <w:rsid w:val="00F36EA9"/>
    <w:rsid w:val="00F37FCC"/>
    <w:rsid w:val="00F4384F"/>
    <w:rsid w:val="00F447D1"/>
    <w:rsid w:val="00F501FA"/>
    <w:rsid w:val="00F5588E"/>
    <w:rsid w:val="00F5653A"/>
    <w:rsid w:val="00F56A82"/>
    <w:rsid w:val="00F62E06"/>
    <w:rsid w:val="00F65B74"/>
    <w:rsid w:val="00F73476"/>
    <w:rsid w:val="00F82491"/>
    <w:rsid w:val="00F8654B"/>
    <w:rsid w:val="00F86BA0"/>
    <w:rsid w:val="00F94E30"/>
    <w:rsid w:val="00FA0DAA"/>
    <w:rsid w:val="00FA28A5"/>
    <w:rsid w:val="00FA7EF5"/>
    <w:rsid w:val="00FB0500"/>
    <w:rsid w:val="00FB2EE7"/>
    <w:rsid w:val="00FB6FE8"/>
    <w:rsid w:val="00FB713F"/>
    <w:rsid w:val="00FC0AFB"/>
    <w:rsid w:val="00FC0BC4"/>
    <w:rsid w:val="00FC1D8A"/>
    <w:rsid w:val="00FC2FC6"/>
    <w:rsid w:val="00FC6E91"/>
    <w:rsid w:val="00FD3538"/>
    <w:rsid w:val="00FD5D34"/>
    <w:rsid w:val="00FE0A0E"/>
    <w:rsid w:val="00FE1023"/>
    <w:rsid w:val="00FE6D13"/>
    <w:rsid w:val="00FF1892"/>
    <w:rsid w:val="00FF27B1"/>
    <w:rsid w:val="00FF289A"/>
    <w:rsid w:val="00FF3E51"/>
    <w:rsid w:val="00FF6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0">
    <w:name w:val="heading 1"/>
    <w:basedOn w:val="a"/>
    <w:next w:val="a0"/>
    <w:link w:val="11"/>
    <w:qFormat/>
    <w:rsid w:val="003A61C5"/>
    <w:pPr>
      <w:keepNext/>
      <w:tabs>
        <w:tab w:val="left" w:pos="399"/>
      </w:tabs>
      <w:spacing w:afterLines="100"/>
      <w:jc w:val="center"/>
      <w:outlineLvl w:val="0"/>
    </w:pPr>
    <w:rPr>
      <w:rFonts w:eastAsiaTheme="majorEastAsia" w:cs="Arial"/>
      <w:b/>
      <w:bC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0171F9"/>
    <w:pPr>
      <w:keepNext/>
      <w:tabs>
        <w:tab w:val="left" w:pos="1276"/>
      </w:tabs>
      <w:spacing w:beforeLines="100" w:afterLines="50"/>
      <w:jc w:val="center"/>
      <w:outlineLvl w:val="1"/>
    </w:pPr>
    <w:rPr>
      <w:rFonts w:eastAsiaTheme="majorEastAsia" w:cs="Arial"/>
      <w:b/>
      <w:bCs/>
      <w:i/>
      <w:iCs/>
      <w:szCs w:val="28"/>
    </w:rPr>
  </w:style>
  <w:style w:type="paragraph" w:styleId="3">
    <w:name w:val="heading 3"/>
    <w:basedOn w:val="a0"/>
    <w:next w:val="a0"/>
    <w:link w:val="30"/>
    <w:qFormat/>
    <w:rsid w:val="004B693B"/>
    <w:pPr>
      <w:keepNext/>
      <w:spacing w:beforeLines="50" w:afterLines="25"/>
      <w:outlineLvl w:val="2"/>
    </w:pPr>
    <w:rPr>
      <w:b/>
      <w:szCs w:val="28"/>
    </w:rPr>
  </w:style>
  <w:style w:type="paragraph" w:styleId="4">
    <w:name w:val="heading 4"/>
    <w:basedOn w:val="a0"/>
    <w:next w:val="a"/>
    <w:link w:val="40"/>
    <w:unhideWhenUsed/>
    <w:qFormat/>
    <w:rsid w:val="00073C01"/>
    <w:pPr>
      <w:spacing w:beforeLines="25" w:afterLines="25"/>
      <w:outlineLvl w:val="3"/>
    </w:pPr>
    <w:rPr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0"/>
    <w:rsid w:val="003A61C5"/>
    <w:rPr>
      <w:rFonts w:eastAsiaTheme="majorEastAsia" w:cs="Arial"/>
      <w:b/>
      <w:bC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0171F9"/>
    <w:rPr>
      <w:rFonts w:eastAsiaTheme="majorEastAsia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B693B"/>
    <w:rPr>
      <w:rFonts w:eastAsia="Calibri"/>
      <w:b/>
      <w:sz w:val="28"/>
      <w:szCs w:val="28"/>
    </w:rPr>
  </w:style>
  <w:style w:type="character" w:customStyle="1" w:styleId="40">
    <w:name w:val="Заголовок 4 Знак"/>
    <w:basedOn w:val="a1"/>
    <w:link w:val="4"/>
    <w:rsid w:val="00073C01"/>
    <w:rPr>
      <w:rFonts w:eastAsia="Calibri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0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link w:val="af9"/>
    <w:qFormat/>
    <w:rsid w:val="0050420B"/>
    <w:pPr>
      <w:ind w:firstLine="0"/>
      <w:contextualSpacing/>
      <w:jc w:val="center"/>
    </w:pPr>
    <w:rPr>
      <w:rFonts w:eastAsia="Times New Roman"/>
      <w:szCs w:val="22"/>
    </w:rPr>
  </w:style>
  <w:style w:type="paragraph" w:customStyle="1" w:styleId="afa">
    <w:name w:val="Иллюстрация"/>
    <w:basedOn w:val="a"/>
    <w:next w:val="afb"/>
    <w:qFormat/>
    <w:rsid w:val="00AF1B33"/>
    <w:pPr>
      <w:spacing w:beforeLines="50" w:afterLines="50"/>
      <w:contextualSpacing/>
      <w:jc w:val="center"/>
    </w:pPr>
    <w:rPr>
      <w:rFonts w:eastAsia="Times New Roman"/>
      <w:noProof/>
    </w:rPr>
  </w:style>
  <w:style w:type="paragraph" w:customStyle="1" w:styleId="afb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c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d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0"/>
    <w:next w:val="a0"/>
    <w:qFormat/>
    <w:rsid w:val="008830FF"/>
  </w:style>
  <w:style w:type="paragraph" w:customStyle="1" w:styleId="13">
    <w:name w:val="Как заголовк 1"/>
    <w:basedOn w:val="a"/>
    <w:next w:val="a"/>
    <w:qFormat/>
    <w:rsid w:val="008830FF"/>
    <w:pPr>
      <w:jc w:val="center"/>
    </w:pPr>
    <w:rPr>
      <w:b/>
    </w:rPr>
  </w:style>
  <w:style w:type="paragraph" w:styleId="afe">
    <w:name w:val="header"/>
    <w:basedOn w:val="a"/>
    <w:link w:val="aff"/>
    <w:uiPriority w:val="99"/>
    <w:semiHidden/>
    <w:unhideWhenUsed/>
    <w:rsid w:val="00134114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semiHidden/>
    <w:rsid w:val="00134114"/>
    <w:rPr>
      <w:rFonts w:eastAsiaTheme="minorEastAsia"/>
      <w:sz w:val="28"/>
      <w:szCs w:val="24"/>
      <w:lang w:eastAsia="ru-RU"/>
    </w:rPr>
  </w:style>
  <w:style w:type="paragraph" w:styleId="aff0">
    <w:name w:val="footer"/>
    <w:basedOn w:val="a"/>
    <w:link w:val="aff1"/>
    <w:uiPriority w:val="99"/>
    <w:unhideWhenUsed/>
    <w:rsid w:val="00134114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1"/>
    <w:link w:val="aff0"/>
    <w:uiPriority w:val="99"/>
    <w:rsid w:val="00134114"/>
    <w:rPr>
      <w:rFonts w:eastAsiaTheme="minorEastAsia"/>
      <w:sz w:val="28"/>
      <w:szCs w:val="24"/>
      <w:lang w:eastAsia="ru-RU"/>
    </w:rPr>
  </w:style>
  <w:style w:type="character" w:customStyle="1" w:styleId="af9">
    <w:name w:val="Формула Знак"/>
    <w:basedOn w:val="a1"/>
    <w:link w:val="af8"/>
    <w:rsid w:val="0050420B"/>
    <w:rPr>
      <w:rFonts w:eastAsia="Times New Roman"/>
      <w:sz w:val="28"/>
      <w:szCs w:val="22"/>
    </w:rPr>
  </w:style>
  <w:style w:type="paragraph" w:styleId="aff2">
    <w:name w:val="footnote text"/>
    <w:basedOn w:val="a"/>
    <w:link w:val="aff3"/>
    <w:uiPriority w:val="99"/>
    <w:semiHidden/>
    <w:unhideWhenUsed/>
    <w:rsid w:val="00C73375"/>
    <w:rPr>
      <w:sz w:val="20"/>
      <w:szCs w:val="20"/>
    </w:rPr>
  </w:style>
  <w:style w:type="character" w:customStyle="1" w:styleId="aff3">
    <w:name w:val="Текст сноски Знак"/>
    <w:basedOn w:val="a1"/>
    <w:link w:val="aff2"/>
    <w:uiPriority w:val="99"/>
    <w:semiHidden/>
    <w:rsid w:val="00C73375"/>
    <w:rPr>
      <w:rFonts w:eastAsiaTheme="minorEastAsia"/>
      <w:lang w:eastAsia="ru-RU"/>
    </w:rPr>
  </w:style>
  <w:style w:type="character" w:styleId="aff4">
    <w:name w:val="footnote reference"/>
    <w:basedOn w:val="a1"/>
    <w:uiPriority w:val="99"/>
    <w:semiHidden/>
    <w:unhideWhenUsed/>
    <w:rsid w:val="00C73375"/>
    <w:rPr>
      <w:vertAlign w:val="superscript"/>
    </w:rPr>
  </w:style>
  <w:style w:type="paragraph" w:styleId="aff5">
    <w:name w:val="Balloon Text"/>
    <w:basedOn w:val="a"/>
    <w:link w:val="aff6"/>
    <w:uiPriority w:val="99"/>
    <w:semiHidden/>
    <w:unhideWhenUsed/>
    <w:rsid w:val="003C38F0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1"/>
    <w:link w:val="aff5"/>
    <w:uiPriority w:val="99"/>
    <w:semiHidden/>
    <w:rsid w:val="003C38F0"/>
    <w:rPr>
      <w:rFonts w:ascii="Tahoma" w:eastAsiaTheme="minorEastAsia" w:hAnsi="Tahoma" w:cs="Tahoma"/>
      <w:sz w:val="16"/>
      <w:szCs w:val="16"/>
      <w:lang w:eastAsia="ru-RU"/>
    </w:rPr>
  </w:style>
  <w:style w:type="table" w:styleId="aff7">
    <w:name w:val="Table Grid"/>
    <w:basedOn w:val="a2"/>
    <w:uiPriority w:val="59"/>
    <w:rsid w:val="00CA1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8C5CE3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8C5CE3"/>
    <w:pPr>
      <w:spacing w:after="100"/>
      <w:ind w:left="560"/>
    </w:pPr>
  </w:style>
  <w:style w:type="character" w:styleId="aff8">
    <w:name w:val="Hyperlink"/>
    <w:basedOn w:val="a1"/>
    <w:uiPriority w:val="99"/>
    <w:unhideWhenUsed/>
    <w:rsid w:val="008C5CE3"/>
    <w:rPr>
      <w:color w:val="0000FF" w:themeColor="hyperlink"/>
      <w:u w:val="single"/>
    </w:rPr>
  </w:style>
  <w:style w:type="paragraph" w:styleId="aff9">
    <w:name w:val="Document Map"/>
    <w:basedOn w:val="a"/>
    <w:link w:val="affa"/>
    <w:uiPriority w:val="99"/>
    <w:semiHidden/>
    <w:unhideWhenUsed/>
    <w:rsid w:val="00F01DCE"/>
    <w:rPr>
      <w:rFonts w:ascii="Tahoma" w:hAnsi="Tahoma" w:cs="Tahoma"/>
      <w:sz w:val="16"/>
      <w:szCs w:val="16"/>
    </w:rPr>
  </w:style>
  <w:style w:type="character" w:customStyle="1" w:styleId="affa">
    <w:name w:val="Схема документа Знак"/>
    <w:basedOn w:val="a1"/>
    <w:link w:val="aff9"/>
    <w:uiPriority w:val="99"/>
    <w:semiHidden/>
    <w:rsid w:val="00F01DC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48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chart" Target="charts/chart1.xml"/><Relationship Id="rId84" Type="http://schemas.openxmlformats.org/officeDocument/2006/relationships/image" Target="media/image41.png"/><Relationship Id="rId89" Type="http://schemas.openxmlformats.org/officeDocument/2006/relationships/image" Target="media/image43.png"/><Relationship Id="rId112" Type="http://schemas.openxmlformats.org/officeDocument/2006/relationships/image" Target="media/image53.wmf"/><Relationship Id="rId133" Type="http://schemas.openxmlformats.org/officeDocument/2006/relationships/oleObject" Target="embeddings/oleObject56.bin"/><Relationship Id="rId138" Type="http://schemas.openxmlformats.org/officeDocument/2006/relationships/image" Target="media/image66.wmf"/><Relationship Id="rId154" Type="http://schemas.openxmlformats.org/officeDocument/2006/relationships/oleObject" Target="embeddings/oleObject67.bin"/><Relationship Id="rId159" Type="http://schemas.openxmlformats.org/officeDocument/2006/relationships/oleObject" Target="embeddings/oleObject68.bin"/><Relationship Id="rId16" Type="http://schemas.openxmlformats.org/officeDocument/2006/relationships/image" Target="media/image5.wmf"/><Relationship Id="rId107" Type="http://schemas.openxmlformats.org/officeDocument/2006/relationships/image" Target="media/image50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oleObject" Target="embeddings/oleObject32.bin"/><Relationship Id="rId79" Type="http://schemas.openxmlformats.org/officeDocument/2006/relationships/image" Target="media/image38.png"/><Relationship Id="rId102" Type="http://schemas.openxmlformats.org/officeDocument/2006/relationships/image" Target="media/image48.wmf"/><Relationship Id="rId123" Type="http://schemas.openxmlformats.org/officeDocument/2006/relationships/oleObject" Target="embeddings/oleObject51.bin"/><Relationship Id="rId128" Type="http://schemas.openxmlformats.org/officeDocument/2006/relationships/image" Target="media/image61.wmf"/><Relationship Id="rId144" Type="http://schemas.openxmlformats.org/officeDocument/2006/relationships/image" Target="media/image69.wmf"/><Relationship Id="rId149" Type="http://schemas.openxmlformats.org/officeDocument/2006/relationships/oleObject" Target="embeddings/oleObject64.bin"/><Relationship Id="rId5" Type="http://schemas.openxmlformats.org/officeDocument/2006/relationships/webSettings" Target="webSettings.xml"/><Relationship Id="rId90" Type="http://schemas.openxmlformats.org/officeDocument/2006/relationships/chart" Target="charts/chart2.xml"/><Relationship Id="rId95" Type="http://schemas.openxmlformats.org/officeDocument/2006/relationships/chart" Target="charts/chart6.xml"/><Relationship Id="rId160" Type="http://schemas.openxmlformats.org/officeDocument/2006/relationships/image" Target="media/image76.png"/><Relationship Id="rId165" Type="http://schemas.microsoft.com/office/2007/relationships/stylesWithEffects" Target="stylesWithEffects.xml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image" Target="media/image32.wmf"/><Relationship Id="rId113" Type="http://schemas.openxmlformats.org/officeDocument/2006/relationships/oleObject" Target="embeddings/oleObject46.bin"/><Relationship Id="rId118" Type="http://schemas.openxmlformats.org/officeDocument/2006/relationships/image" Target="media/image56.wmf"/><Relationship Id="rId134" Type="http://schemas.openxmlformats.org/officeDocument/2006/relationships/image" Target="media/image64.wmf"/><Relationship Id="rId139" Type="http://schemas.openxmlformats.org/officeDocument/2006/relationships/oleObject" Target="embeddings/oleObject59.bin"/><Relationship Id="rId80" Type="http://schemas.openxmlformats.org/officeDocument/2006/relationships/image" Target="media/image39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2.wmf"/><Relationship Id="rId155" Type="http://schemas.openxmlformats.org/officeDocument/2006/relationships/chart" Target="charts/chart8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1.bin"/><Relationship Id="rId108" Type="http://schemas.openxmlformats.org/officeDocument/2006/relationships/oleObject" Target="embeddings/oleObject44.bin"/><Relationship Id="rId124" Type="http://schemas.openxmlformats.org/officeDocument/2006/relationships/image" Target="media/image59.wmf"/><Relationship Id="rId129" Type="http://schemas.openxmlformats.org/officeDocument/2006/relationships/oleObject" Target="embeddings/oleObject54.bin"/><Relationship Id="rId54" Type="http://schemas.openxmlformats.org/officeDocument/2006/relationships/image" Target="media/image24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5.wmf"/><Relationship Id="rId91" Type="http://schemas.openxmlformats.org/officeDocument/2006/relationships/chart" Target="charts/chart3.xml"/><Relationship Id="rId96" Type="http://schemas.openxmlformats.org/officeDocument/2006/relationships/image" Target="media/image45.png"/><Relationship Id="rId140" Type="http://schemas.openxmlformats.org/officeDocument/2006/relationships/image" Target="media/image67.wmf"/><Relationship Id="rId145" Type="http://schemas.openxmlformats.org/officeDocument/2006/relationships/oleObject" Target="embeddings/oleObject62.bin"/><Relationship Id="rId161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3.bin"/><Relationship Id="rId114" Type="http://schemas.openxmlformats.org/officeDocument/2006/relationships/image" Target="media/image54.wmf"/><Relationship Id="rId119" Type="http://schemas.openxmlformats.org/officeDocument/2006/relationships/oleObject" Target="embeddings/oleObject49.bin"/><Relationship Id="rId127" Type="http://schemas.openxmlformats.org/officeDocument/2006/relationships/oleObject" Target="embeddings/oleObject5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image" Target="media/image34.wmf"/><Relationship Id="rId78" Type="http://schemas.openxmlformats.org/officeDocument/2006/relationships/image" Target="media/image37.png"/><Relationship Id="rId81" Type="http://schemas.openxmlformats.org/officeDocument/2006/relationships/oleObject" Target="embeddings/oleObject34.bin"/><Relationship Id="rId86" Type="http://schemas.openxmlformats.org/officeDocument/2006/relationships/image" Target="media/image42.png"/><Relationship Id="rId94" Type="http://schemas.openxmlformats.org/officeDocument/2006/relationships/image" Target="media/image44.png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image" Target="media/image58.wmf"/><Relationship Id="rId130" Type="http://schemas.openxmlformats.org/officeDocument/2006/relationships/image" Target="media/image62.wmf"/><Relationship Id="rId135" Type="http://schemas.openxmlformats.org/officeDocument/2006/relationships/oleObject" Target="embeddings/oleObject57.bin"/><Relationship Id="rId143" Type="http://schemas.openxmlformats.org/officeDocument/2006/relationships/oleObject" Target="embeddings/oleObject61.bin"/><Relationship Id="rId148" Type="http://schemas.openxmlformats.org/officeDocument/2006/relationships/image" Target="media/image71.wmf"/><Relationship Id="rId151" Type="http://schemas.openxmlformats.org/officeDocument/2006/relationships/oleObject" Target="embeddings/oleObject65.bin"/><Relationship Id="rId156" Type="http://schemas.openxmlformats.org/officeDocument/2006/relationships/image" Target="media/image74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1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3.bin"/><Relationship Id="rId97" Type="http://schemas.openxmlformats.org/officeDocument/2006/relationships/chart" Target="charts/chart7.xml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52.bin"/><Relationship Id="rId141" Type="http://schemas.openxmlformats.org/officeDocument/2006/relationships/oleObject" Target="embeddings/oleObject60.bin"/><Relationship Id="rId146" Type="http://schemas.openxmlformats.org/officeDocument/2006/relationships/image" Target="media/image70.wmf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chart" Target="charts/chart4.xml"/><Relationship Id="rId16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png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5.bin"/><Relationship Id="rId115" Type="http://schemas.openxmlformats.org/officeDocument/2006/relationships/oleObject" Target="embeddings/oleObject47.bin"/><Relationship Id="rId131" Type="http://schemas.openxmlformats.org/officeDocument/2006/relationships/oleObject" Target="embeddings/oleObject55.bin"/><Relationship Id="rId136" Type="http://schemas.openxmlformats.org/officeDocument/2006/relationships/image" Target="media/image65.wmf"/><Relationship Id="rId157" Type="http://schemas.openxmlformats.org/officeDocument/2006/relationships/chart" Target="charts/chart9.xml"/><Relationship Id="rId61" Type="http://schemas.openxmlformats.org/officeDocument/2006/relationships/oleObject" Target="embeddings/oleObject27.bin"/><Relationship Id="rId82" Type="http://schemas.openxmlformats.org/officeDocument/2006/relationships/image" Target="media/image40.wmf"/><Relationship Id="rId152" Type="http://schemas.openxmlformats.org/officeDocument/2006/relationships/oleObject" Target="embeddings/oleObject66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image" Target="media/image36.png"/><Relationship Id="rId100" Type="http://schemas.openxmlformats.org/officeDocument/2006/relationships/image" Target="media/image47.wmf"/><Relationship Id="rId105" Type="http://schemas.openxmlformats.org/officeDocument/2006/relationships/oleObject" Target="embeddings/oleObject42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3.bin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93" Type="http://schemas.openxmlformats.org/officeDocument/2006/relationships/chart" Target="charts/chart5.xml"/><Relationship Id="rId98" Type="http://schemas.openxmlformats.org/officeDocument/2006/relationships/image" Target="media/image46.wmf"/><Relationship Id="rId121" Type="http://schemas.openxmlformats.org/officeDocument/2006/relationships/oleObject" Target="embeddings/oleObject50.bin"/><Relationship Id="rId142" Type="http://schemas.openxmlformats.org/officeDocument/2006/relationships/image" Target="media/image68.wmf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image" Target="media/image31.png"/><Relationship Id="rId116" Type="http://schemas.openxmlformats.org/officeDocument/2006/relationships/image" Target="media/image55.wmf"/><Relationship Id="rId137" Type="http://schemas.openxmlformats.org/officeDocument/2006/relationships/oleObject" Target="embeddings/oleObject58.bin"/><Relationship Id="rId158" Type="http://schemas.openxmlformats.org/officeDocument/2006/relationships/image" Target="media/image75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2.png"/><Relationship Id="rId132" Type="http://schemas.openxmlformats.org/officeDocument/2006/relationships/image" Target="media/image63.wmf"/><Relationship Id="rId153" Type="http://schemas.openxmlformats.org/officeDocument/2006/relationships/image" Target="media/image73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101;&#1082;&#1086;&#1085;&#1086;&#1084;&#1077;&#1090;&#1088;&#1080;&#1082;&#1072;\&#1079;&#1072;&#1086;&#1095;&#1085;&#1080;&#1082;&#1080;\&#1074;&#1072;&#1088;&#1080;&#1072;&#1085;&#1090;&#1099;%20-%20&#1088;&#1103;&#1076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101;&#1082;&#1086;&#1085;&#1086;&#1084;&#1077;&#1090;&#1088;&#1080;&#1082;&#1072;\&#1079;&#1072;&#1086;&#1095;&#1085;&#1080;&#1082;&#1080;\&#1074;&#1072;&#1088;&#1080;&#1072;&#1085;&#1090;&#1099;%20-%20&#1088;&#1103;&#1076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101;&#1082;&#1086;&#1085;&#1086;&#1084;&#1077;&#1090;&#1088;&#1080;&#1082;&#1072;\&#1079;&#1072;&#1086;&#1095;&#1085;&#1080;&#1082;&#1080;\&#1074;&#1072;&#1088;&#1080;&#1072;&#1085;&#1090;&#1099;%20-%20&#1088;&#1103;&#1076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101;&#1082;&#1086;&#1085;&#1086;&#1084;&#1077;&#1090;&#1088;&#1080;&#1082;&#1072;\&#1079;&#1072;&#1086;&#1095;&#1085;&#1080;&#1082;&#1080;\&#1074;&#1072;&#1088;&#1080;&#1072;&#1085;&#1090;&#1099;%20-%20&#1088;&#1103;&#1076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101;&#1082;&#1086;&#1085;&#1086;&#1084;&#1077;&#1090;&#1088;&#1080;&#1082;&#1072;\&#1079;&#1072;&#1086;&#1095;&#1085;&#1080;&#1082;&#1080;\&#1074;&#1072;&#1088;&#1080;&#1072;&#1085;&#1090;&#1099;%20-%20&#1088;&#1103;&#1076;&#109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101;&#1082;&#1086;&#1085;&#1086;&#1084;&#1077;&#1090;&#1088;&#1080;&#1082;&#1072;\&#1079;&#1072;&#1086;&#1095;&#1085;&#1080;&#1082;&#1080;\&#1074;&#1072;&#1088;&#1080;&#1072;&#1085;&#1090;&#1099;%20-%20&#1088;&#1103;&#1076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101;&#1082;&#1086;&#1085;&#1086;&#1084;&#1077;&#1090;&#1088;&#1080;&#1082;&#1072;\&#1079;&#1072;&#1086;&#1095;&#1085;&#1080;&#1082;&#1080;\&#1074;&#1072;&#1088;&#1080;&#1072;&#1085;&#1090;&#1099;%20-%20&#1088;&#1103;&#1076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101;&#1082;&#1086;&#1085;&#1086;&#1084;&#1077;&#1090;&#1088;&#1080;&#1082;&#1072;\&#1079;&#1072;&#1086;&#1095;&#1085;&#1080;&#1082;&#1080;\&#1074;&#1072;&#1088;&#1080;&#1072;&#1085;&#1090;&#1099;%20-%20&#1088;&#1103;&#1076;&#109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101;&#1082;&#1086;&#1085;&#1086;&#1084;&#1077;&#1090;&#1088;&#1080;&#1082;&#1072;\&#1079;&#1072;&#1086;&#1095;&#1085;&#1080;&#1082;&#1080;\&#1074;&#1072;&#1088;&#1080;&#1072;&#1085;&#1090;&#1099;%20-%20&#1088;&#1103;&#1076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'Пример 1'!$B$2</c:f>
              <c:strCache>
                <c:ptCount val="1"/>
                <c:pt idx="0">
                  <c:v>Y</c:v>
                </c:pt>
              </c:strCache>
            </c:strRef>
          </c:tx>
          <c:cat>
            <c:strRef>
              <c:f>'Пример 1'!$A$3:$A$22</c:f>
              <c:strCache>
                <c:ptCount val="20"/>
                <c:pt idx="0">
                  <c:v>Iкв. 2008</c:v>
                </c:pt>
                <c:pt idx="1">
                  <c:v>IIкв. 2008</c:v>
                </c:pt>
                <c:pt idx="2">
                  <c:v>IIIкв. 2008</c:v>
                </c:pt>
                <c:pt idx="3">
                  <c:v>IVкв. 2008</c:v>
                </c:pt>
                <c:pt idx="4">
                  <c:v>Iкв. 2009</c:v>
                </c:pt>
                <c:pt idx="5">
                  <c:v>IIкв. 2009</c:v>
                </c:pt>
                <c:pt idx="6">
                  <c:v>IIIкв. 2009</c:v>
                </c:pt>
                <c:pt idx="7">
                  <c:v>IVкв. 2009</c:v>
                </c:pt>
                <c:pt idx="8">
                  <c:v>Iкв. 2010</c:v>
                </c:pt>
                <c:pt idx="9">
                  <c:v>IIкв. 2010</c:v>
                </c:pt>
                <c:pt idx="10">
                  <c:v>IIIкв. 2010</c:v>
                </c:pt>
                <c:pt idx="11">
                  <c:v>IVкв. 2010</c:v>
                </c:pt>
                <c:pt idx="12">
                  <c:v>Iкв. 2011</c:v>
                </c:pt>
                <c:pt idx="13">
                  <c:v>IIкв. 2011</c:v>
                </c:pt>
                <c:pt idx="14">
                  <c:v>IIIкв. 2011</c:v>
                </c:pt>
                <c:pt idx="15">
                  <c:v>IVкв. 2011</c:v>
                </c:pt>
                <c:pt idx="16">
                  <c:v>Iкв. 2012</c:v>
                </c:pt>
                <c:pt idx="17">
                  <c:v>IIкв. 2012</c:v>
                </c:pt>
                <c:pt idx="18">
                  <c:v>IIIкв. 2012</c:v>
                </c:pt>
                <c:pt idx="19">
                  <c:v>IVкв. 2012</c:v>
                </c:pt>
              </c:strCache>
            </c:strRef>
          </c:cat>
          <c:val>
            <c:numRef>
              <c:f>'Пример 1'!$B$3:$B$22</c:f>
              <c:numCache>
                <c:formatCode>General</c:formatCode>
                <c:ptCount val="20"/>
                <c:pt idx="0">
                  <c:v>72</c:v>
                </c:pt>
                <c:pt idx="1">
                  <c:v>91.6</c:v>
                </c:pt>
                <c:pt idx="2">
                  <c:v>103.6</c:v>
                </c:pt>
                <c:pt idx="3">
                  <c:v>98.1</c:v>
                </c:pt>
                <c:pt idx="4">
                  <c:v>79.2</c:v>
                </c:pt>
                <c:pt idx="5">
                  <c:v>93</c:v>
                </c:pt>
                <c:pt idx="6">
                  <c:v>115.3</c:v>
                </c:pt>
                <c:pt idx="7">
                  <c:v>103.2</c:v>
                </c:pt>
                <c:pt idx="8">
                  <c:v>93.5</c:v>
                </c:pt>
                <c:pt idx="9">
                  <c:v>102.6</c:v>
                </c:pt>
                <c:pt idx="10">
                  <c:v>115.5</c:v>
                </c:pt>
                <c:pt idx="11">
                  <c:v>104.5</c:v>
                </c:pt>
                <c:pt idx="12">
                  <c:v>94</c:v>
                </c:pt>
                <c:pt idx="13">
                  <c:v>119.1</c:v>
                </c:pt>
                <c:pt idx="14">
                  <c:v>128.4</c:v>
                </c:pt>
                <c:pt idx="15">
                  <c:v>113.8</c:v>
                </c:pt>
                <c:pt idx="16">
                  <c:v>108.8</c:v>
                </c:pt>
                <c:pt idx="17">
                  <c:v>120.8</c:v>
                </c:pt>
                <c:pt idx="18">
                  <c:v>136.9</c:v>
                </c:pt>
                <c:pt idx="19">
                  <c:v>122.1</c:v>
                </c:pt>
              </c:numCache>
            </c:numRef>
          </c:val>
        </c:ser>
        <c:dLbls/>
        <c:marker val="1"/>
        <c:axId val="139667328"/>
        <c:axId val="139668864"/>
      </c:lineChart>
      <c:catAx>
        <c:axId val="139667328"/>
        <c:scaling>
          <c:orientation val="minMax"/>
        </c:scaling>
        <c:axPos val="b"/>
        <c:majorGridlines/>
        <c:tickLblPos val="nextTo"/>
        <c:crossAx val="139668864"/>
        <c:crosses val="autoZero"/>
        <c:auto val="1"/>
        <c:lblAlgn val="ctr"/>
        <c:lblOffset val="100"/>
        <c:tickMarkSkip val="4"/>
      </c:catAx>
      <c:valAx>
        <c:axId val="139668864"/>
        <c:scaling>
          <c:orientation val="minMax"/>
        </c:scaling>
        <c:axPos val="l"/>
        <c:majorGridlines/>
        <c:numFmt formatCode="General" sourceLinked="1"/>
        <c:tickLblPos val="nextTo"/>
        <c:crossAx val="139667328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'Пример 1'!$B$2</c:f>
              <c:strCache>
                <c:ptCount val="1"/>
                <c:pt idx="0">
                  <c:v>Y</c:v>
                </c:pt>
              </c:strCache>
            </c:strRef>
          </c:tx>
          <c:cat>
            <c:strRef>
              <c:f>'Пример 1'!$A$3:$A$22</c:f>
              <c:strCache>
                <c:ptCount val="20"/>
                <c:pt idx="0">
                  <c:v>Iкв. 2008</c:v>
                </c:pt>
                <c:pt idx="1">
                  <c:v>IIкв. 2008</c:v>
                </c:pt>
                <c:pt idx="2">
                  <c:v>IIIкв. 2008</c:v>
                </c:pt>
                <c:pt idx="3">
                  <c:v>IVкв. 2008</c:v>
                </c:pt>
                <c:pt idx="4">
                  <c:v>Iкв. 2009</c:v>
                </c:pt>
                <c:pt idx="5">
                  <c:v>IIкв. 2009</c:v>
                </c:pt>
                <c:pt idx="6">
                  <c:v>IIIкв. 2009</c:v>
                </c:pt>
                <c:pt idx="7">
                  <c:v>IVкв. 2009</c:v>
                </c:pt>
                <c:pt idx="8">
                  <c:v>Iкв. 2010</c:v>
                </c:pt>
                <c:pt idx="9">
                  <c:v>IIкв. 2010</c:v>
                </c:pt>
                <c:pt idx="10">
                  <c:v>IIIкв. 2010</c:v>
                </c:pt>
                <c:pt idx="11">
                  <c:v>IVкв. 2010</c:v>
                </c:pt>
                <c:pt idx="12">
                  <c:v>Iкв. 2011</c:v>
                </c:pt>
                <c:pt idx="13">
                  <c:v>IIкв. 2011</c:v>
                </c:pt>
                <c:pt idx="14">
                  <c:v>IIIкв. 2011</c:v>
                </c:pt>
                <c:pt idx="15">
                  <c:v>IVкв. 2011</c:v>
                </c:pt>
                <c:pt idx="16">
                  <c:v>Iкв. 2012</c:v>
                </c:pt>
                <c:pt idx="17">
                  <c:v>IIкв. 2012</c:v>
                </c:pt>
                <c:pt idx="18">
                  <c:v>IIIкв. 2012</c:v>
                </c:pt>
                <c:pt idx="19">
                  <c:v>IVкв. 2012</c:v>
                </c:pt>
              </c:strCache>
            </c:strRef>
          </c:cat>
          <c:val>
            <c:numRef>
              <c:f>'Пример 1'!$B$3:$B$22</c:f>
              <c:numCache>
                <c:formatCode>General</c:formatCode>
                <c:ptCount val="20"/>
                <c:pt idx="0">
                  <c:v>72</c:v>
                </c:pt>
                <c:pt idx="1">
                  <c:v>91.6</c:v>
                </c:pt>
                <c:pt idx="2">
                  <c:v>103.6</c:v>
                </c:pt>
                <c:pt idx="3">
                  <c:v>98.1</c:v>
                </c:pt>
                <c:pt idx="4">
                  <c:v>79.2</c:v>
                </c:pt>
                <c:pt idx="5">
                  <c:v>93</c:v>
                </c:pt>
                <c:pt idx="6">
                  <c:v>115.3</c:v>
                </c:pt>
                <c:pt idx="7">
                  <c:v>103.2</c:v>
                </c:pt>
                <c:pt idx="8">
                  <c:v>93.5</c:v>
                </c:pt>
                <c:pt idx="9">
                  <c:v>102.6</c:v>
                </c:pt>
                <c:pt idx="10">
                  <c:v>115.5</c:v>
                </c:pt>
                <c:pt idx="11">
                  <c:v>104.5</c:v>
                </c:pt>
                <c:pt idx="12">
                  <c:v>94</c:v>
                </c:pt>
                <c:pt idx="13">
                  <c:v>119.1</c:v>
                </c:pt>
                <c:pt idx="14">
                  <c:v>128.4</c:v>
                </c:pt>
                <c:pt idx="15">
                  <c:v>113.8</c:v>
                </c:pt>
                <c:pt idx="16">
                  <c:v>108.8</c:v>
                </c:pt>
                <c:pt idx="17">
                  <c:v>120.8</c:v>
                </c:pt>
                <c:pt idx="18">
                  <c:v>136.9</c:v>
                </c:pt>
                <c:pt idx="19">
                  <c:v>122.1</c:v>
                </c:pt>
              </c:numCache>
            </c:numRef>
          </c:val>
        </c:ser>
        <c:ser>
          <c:idx val="1"/>
          <c:order val="1"/>
          <c:tx>
            <c:strRef>
              <c:f>'Пример 1'!$G$2</c:f>
              <c:strCache>
                <c:ptCount val="1"/>
                <c:pt idx="0">
                  <c:v>T</c:v>
                </c:pt>
              </c:strCache>
            </c:strRef>
          </c:tx>
          <c:marker>
            <c:symbol val="none"/>
          </c:marker>
          <c:val>
            <c:numRef>
              <c:f>'Пример 1'!$G$3:$G$22</c:f>
              <c:numCache>
                <c:formatCode>General</c:formatCode>
                <c:ptCount val="20"/>
                <c:pt idx="2" formatCode="0.0">
                  <c:v>91.501406250000002</c:v>
                </c:pt>
                <c:pt idx="3" formatCode="0.0">
                  <c:v>93.059531249999978</c:v>
                </c:pt>
                <c:pt idx="4" formatCode="0.0">
                  <c:v>95.273281249999982</c:v>
                </c:pt>
                <c:pt idx="5" formatCode="0.0">
                  <c:v>97.765781249999989</c:v>
                </c:pt>
                <c:pt idx="6" formatCode="0.0">
                  <c:v>99.441406250000156</c:v>
                </c:pt>
                <c:pt idx="7" formatCode="0.0">
                  <c:v>101.47953125000001</c:v>
                </c:pt>
                <c:pt idx="8" formatCode="0.0">
                  <c:v>103.45328125</c:v>
                </c:pt>
                <c:pt idx="9" formatCode="0.0">
                  <c:v>103.86578124999987</c:v>
                </c:pt>
                <c:pt idx="10" formatCode="0.0">
                  <c:v>104.62140624999998</c:v>
                </c:pt>
                <c:pt idx="11" formatCode="0.0">
                  <c:v>107.09953125</c:v>
                </c:pt>
                <c:pt idx="12" formatCode="0.0">
                  <c:v>109.73328125</c:v>
                </c:pt>
                <c:pt idx="13" formatCode="0.0">
                  <c:v>111.96578125000001</c:v>
                </c:pt>
                <c:pt idx="14" formatCode="0.0">
                  <c:v>115.42140624999999</c:v>
                </c:pt>
                <c:pt idx="15" formatCode="0.0">
                  <c:v>118.13953124999998</c:v>
                </c:pt>
                <c:pt idx="16" formatCode="0.0">
                  <c:v>119.17328124999995</c:v>
                </c:pt>
                <c:pt idx="17" formatCode="0.0">
                  <c:v>120.48578124999995</c:v>
                </c:pt>
              </c:numCache>
            </c:numRef>
          </c:val>
        </c:ser>
        <c:dLbls/>
        <c:marker val="1"/>
        <c:axId val="139927552"/>
        <c:axId val="139929088"/>
      </c:lineChart>
      <c:catAx>
        <c:axId val="139927552"/>
        <c:scaling>
          <c:orientation val="minMax"/>
        </c:scaling>
        <c:axPos val="b"/>
        <c:majorGridlines/>
        <c:tickLblPos val="nextTo"/>
        <c:crossAx val="139929088"/>
        <c:crosses val="autoZero"/>
        <c:auto val="1"/>
        <c:lblAlgn val="ctr"/>
        <c:lblOffset val="100"/>
        <c:tickMarkSkip val="4"/>
      </c:catAx>
      <c:valAx>
        <c:axId val="139929088"/>
        <c:scaling>
          <c:orientation val="minMax"/>
        </c:scaling>
        <c:axPos val="l"/>
        <c:majorGridlines/>
        <c:numFmt formatCode="General" sourceLinked="1"/>
        <c:tickLblPos val="nextTo"/>
        <c:crossAx val="139927552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'Пример 1'!$E$2</c:f>
              <c:strCache>
                <c:ptCount val="1"/>
                <c:pt idx="0">
                  <c:v>S</c:v>
                </c:pt>
              </c:strCache>
            </c:strRef>
          </c:tx>
          <c:cat>
            <c:strRef>
              <c:f>'Пример 1'!$A$3:$A$22</c:f>
              <c:strCache>
                <c:ptCount val="20"/>
                <c:pt idx="0">
                  <c:v>Iкв. 2008</c:v>
                </c:pt>
                <c:pt idx="1">
                  <c:v>IIкв. 2008</c:v>
                </c:pt>
                <c:pt idx="2">
                  <c:v>IIIкв. 2008</c:v>
                </c:pt>
                <c:pt idx="3">
                  <c:v>IVкв. 2008</c:v>
                </c:pt>
                <c:pt idx="4">
                  <c:v>Iкв. 2009</c:v>
                </c:pt>
                <c:pt idx="5">
                  <c:v>IIкв. 2009</c:v>
                </c:pt>
                <c:pt idx="6">
                  <c:v>IIIкв. 2009</c:v>
                </c:pt>
                <c:pt idx="7">
                  <c:v>IVкв. 2009</c:v>
                </c:pt>
                <c:pt idx="8">
                  <c:v>Iкв. 2010</c:v>
                </c:pt>
                <c:pt idx="9">
                  <c:v>IIкв. 2010</c:v>
                </c:pt>
                <c:pt idx="10">
                  <c:v>IIIкв. 2010</c:v>
                </c:pt>
                <c:pt idx="11">
                  <c:v>IVкв. 2010</c:v>
                </c:pt>
                <c:pt idx="12">
                  <c:v>Iкв. 2011</c:v>
                </c:pt>
                <c:pt idx="13">
                  <c:v>IIкв. 2011</c:v>
                </c:pt>
                <c:pt idx="14">
                  <c:v>IIIкв. 2011</c:v>
                </c:pt>
                <c:pt idx="15">
                  <c:v>IVкв. 2011</c:v>
                </c:pt>
                <c:pt idx="16">
                  <c:v>Iкв. 2012</c:v>
                </c:pt>
                <c:pt idx="17">
                  <c:v>IIкв. 2012</c:v>
                </c:pt>
                <c:pt idx="18">
                  <c:v>IIIкв. 2012</c:v>
                </c:pt>
                <c:pt idx="19">
                  <c:v>IVкв. 2012</c:v>
                </c:pt>
              </c:strCache>
            </c:strRef>
          </c:cat>
          <c:val>
            <c:numRef>
              <c:f>'Пример 1'!$E$3:$E$22</c:f>
              <c:numCache>
                <c:formatCode>0.0</c:formatCode>
                <c:ptCount val="20"/>
                <c:pt idx="0">
                  <c:v>-13.007031250000002</c:v>
                </c:pt>
                <c:pt idx="1">
                  <c:v>0.20234374999999821</c:v>
                </c:pt>
                <c:pt idx="2">
                  <c:v>12.83359375</c:v>
                </c:pt>
                <c:pt idx="3">
                  <c:v>-2.8906250000001243E-2</c:v>
                </c:pt>
                <c:pt idx="4">
                  <c:v>-13.007031250000002</c:v>
                </c:pt>
                <c:pt idx="5">
                  <c:v>0.20234374999999821</c:v>
                </c:pt>
                <c:pt idx="6">
                  <c:v>12.83359375</c:v>
                </c:pt>
                <c:pt idx="7">
                  <c:v>-2.8906250000001243E-2</c:v>
                </c:pt>
                <c:pt idx="8">
                  <c:v>-13.007031250000002</c:v>
                </c:pt>
                <c:pt idx="9">
                  <c:v>0.20234374999999821</c:v>
                </c:pt>
                <c:pt idx="10">
                  <c:v>12.83359375</c:v>
                </c:pt>
                <c:pt idx="11">
                  <c:v>-2.8906250000001243E-2</c:v>
                </c:pt>
                <c:pt idx="12">
                  <c:v>-13.007031250000002</c:v>
                </c:pt>
                <c:pt idx="13">
                  <c:v>0.20234374999999821</c:v>
                </c:pt>
                <c:pt idx="14">
                  <c:v>12.83359375</c:v>
                </c:pt>
                <c:pt idx="15">
                  <c:v>-2.8906250000001243E-2</c:v>
                </c:pt>
                <c:pt idx="16">
                  <c:v>-13.007031250000002</c:v>
                </c:pt>
                <c:pt idx="17">
                  <c:v>0.20234374999999821</c:v>
                </c:pt>
                <c:pt idx="18">
                  <c:v>12.83359375</c:v>
                </c:pt>
                <c:pt idx="19">
                  <c:v>-2.8906250000001243E-2</c:v>
                </c:pt>
              </c:numCache>
            </c:numRef>
          </c:val>
        </c:ser>
        <c:dLbls/>
        <c:marker val="1"/>
        <c:axId val="139945088"/>
        <c:axId val="139946624"/>
      </c:lineChart>
      <c:catAx>
        <c:axId val="139945088"/>
        <c:scaling>
          <c:orientation val="minMax"/>
        </c:scaling>
        <c:axPos val="b"/>
        <c:majorGridlines/>
        <c:tickLblPos val="nextTo"/>
        <c:crossAx val="139946624"/>
        <c:crosses val="autoZero"/>
        <c:auto val="1"/>
        <c:lblAlgn val="ctr"/>
        <c:lblOffset val="100"/>
        <c:tickMarkSkip val="4"/>
      </c:catAx>
      <c:valAx>
        <c:axId val="139946624"/>
        <c:scaling>
          <c:orientation val="minMax"/>
        </c:scaling>
        <c:axPos val="l"/>
        <c:majorGridlines/>
        <c:numFmt formatCode="General" sourceLinked="0"/>
        <c:tickLblPos val="nextTo"/>
        <c:crossAx val="139945088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autoTitleDeleted val="1"/>
    <c:plotArea>
      <c:layout/>
      <c:lineChart>
        <c:grouping val="standard"/>
        <c:ser>
          <c:idx val="0"/>
          <c:order val="0"/>
          <c:tx>
            <c:strRef>
              <c:f>'Пример 1'!$H$2</c:f>
              <c:strCache>
                <c:ptCount val="1"/>
                <c:pt idx="0">
                  <c:v>e</c:v>
                </c:pt>
              </c:strCache>
            </c:strRef>
          </c:tx>
          <c:cat>
            <c:strRef>
              <c:f>'Пример 1'!$A$3:$A$22</c:f>
              <c:strCache>
                <c:ptCount val="20"/>
                <c:pt idx="0">
                  <c:v>Iкв. 2008</c:v>
                </c:pt>
                <c:pt idx="1">
                  <c:v>IIкв. 2008</c:v>
                </c:pt>
                <c:pt idx="2">
                  <c:v>IIIкв. 2008</c:v>
                </c:pt>
                <c:pt idx="3">
                  <c:v>IVкв. 2008</c:v>
                </c:pt>
                <c:pt idx="4">
                  <c:v>Iкв. 2009</c:v>
                </c:pt>
                <c:pt idx="5">
                  <c:v>IIкв. 2009</c:v>
                </c:pt>
                <c:pt idx="6">
                  <c:v>IIIкв. 2009</c:v>
                </c:pt>
                <c:pt idx="7">
                  <c:v>IVкв. 2009</c:v>
                </c:pt>
                <c:pt idx="8">
                  <c:v>Iкв. 2010</c:v>
                </c:pt>
                <c:pt idx="9">
                  <c:v>IIкв. 2010</c:v>
                </c:pt>
                <c:pt idx="10">
                  <c:v>IIIкв. 2010</c:v>
                </c:pt>
                <c:pt idx="11">
                  <c:v>IVкв. 2010</c:v>
                </c:pt>
                <c:pt idx="12">
                  <c:v>Iкв. 2011</c:v>
                </c:pt>
                <c:pt idx="13">
                  <c:v>IIкв. 2011</c:v>
                </c:pt>
                <c:pt idx="14">
                  <c:v>IIIкв. 2011</c:v>
                </c:pt>
                <c:pt idx="15">
                  <c:v>IVкв. 2011</c:v>
                </c:pt>
                <c:pt idx="16">
                  <c:v>Iкв. 2012</c:v>
                </c:pt>
                <c:pt idx="17">
                  <c:v>IIкв. 2012</c:v>
                </c:pt>
                <c:pt idx="18">
                  <c:v>IIIкв. 2012</c:v>
                </c:pt>
                <c:pt idx="19">
                  <c:v>IVкв. 2012</c:v>
                </c:pt>
              </c:strCache>
            </c:strRef>
          </c:cat>
          <c:val>
            <c:numRef>
              <c:f>'Пример 1'!$H$3:$H$22</c:f>
              <c:numCache>
                <c:formatCode>General</c:formatCode>
                <c:ptCount val="20"/>
                <c:pt idx="2" formatCode="0.0">
                  <c:v>-0.73500000000000365</c:v>
                </c:pt>
                <c:pt idx="3" formatCode="0.0">
                  <c:v>5.0693750000000035</c:v>
                </c:pt>
                <c:pt idx="4" formatCode="0.0">
                  <c:v>-3.0662499999999957</c:v>
                </c:pt>
                <c:pt idx="5" formatCode="0.0">
                  <c:v>-4.9681250000000015</c:v>
                </c:pt>
                <c:pt idx="6" formatCode="0.0">
                  <c:v>3.0249999999999879</c:v>
                </c:pt>
                <c:pt idx="7" formatCode="0.0">
                  <c:v>1.7493749999999935</c:v>
                </c:pt>
                <c:pt idx="8" formatCode="0.0">
                  <c:v>3.0537499999999858</c:v>
                </c:pt>
                <c:pt idx="9" formatCode="0.0">
                  <c:v>-1.4681250000000157</c:v>
                </c:pt>
                <c:pt idx="10" formatCode="0.0">
                  <c:v>-1.9549999999999876</c:v>
                </c:pt>
                <c:pt idx="11" formatCode="0.0">
                  <c:v>-2.5706249999999971</c:v>
                </c:pt>
                <c:pt idx="12" formatCode="0.0">
                  <c:v>-2.7262500000000109</c:v>
                </c:pt>
                <c:pt idx="13" formatCode="0.0">
                  <c:v>6.93187499999999</c:v>
                </c:pt>
                <c:pt idx="14" formatCode="0.0">
                  <c:v>0.14500000000002117</c:v>
                </c:pt>
                <c:pt idx="15" formatCode="0.0">
                  <c:v>-4.3106250000000061</c:v>
                </c:pt>
                <c:pt idx="16" formatCode="0.0">
                  <c:v>2.6337499999999743</c:v>
                </c:pt>
                <c:pt idx="17" formatCode="0.0">
                  <c:v>0.11187500000001106</c:v>
                </c:pt>
              </c:numCache>
            </c:numRef>
          </c:val>
        </c:ser>
        <c:dLbls/>
        <c:marker val="1"/>
        <c:axId val="139974912"/>
        <c:axId val="140124160"/>
      </c:lineChart>
      <c:catAx>
        <c:axId val="139974912"/>
        <c:scaling>
          <c:orientation val="minMax"/>
        </c:scaling>
        <c:axPos val="b"/>
        <c:majorGridlines/>
        <c:tickLblPos val="nextTo"/>
        <c:crossAx val="140124160"/>
        <c:crosses val="autoZero"/>
        <c:auto val="1"/>
        <c:lblAlgn val="ctr"/>
        <c:lblOffset val="100"/>
        <c:tickMarkSkip val="4"/>
      </c:catAx>
      <c:valAx>
        <c:axId val="140124160"/>
        <c:scaling>
          <c:orientation val="minMax"/>
        </c:scaling>
        <c:axPos val="l"/>
        <c:majorGridlines/>
        <c:numFmt formatCode="General" sourceLinked="0"/>
        <c:tickLblPos val="nextTo"/>
        <c:crossAx val="139974912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'Пример 1'!$F$2</c:f>
              <c:strCache>
                <c:ptCount val="1"/>
                <c:pt idx="0">
                  <c:v>SA</c:v>
                </c:pt>
              </c:strCache>
            </c:strRef>
          </c:tx>
          <c:cat>
            <c:strRef>
              <c:f>'Пример 1'!$A$3:$A$22</c:f>
              <c:strCache>
                <c:ptCount val="20"/>
                <c:pt idx="0">
                  <c:v>Iкв. 2008</c:v>
                </c:pt>
                <c:pt idx="1">
                  <c:v>IIкв. 2008</c:v>
                </c:pt>
                <c:pt idx="2">
                  <c:v>IIIкв. 2008</c:v>
                </c:pt>
                <c:pt idx="3">
                  <c:v>IVкв. 2008</c:v>
                </c:pt>
                <c:pt idx="4">
                  <c:v>Iкв. 2009</c:v>
                </c:pt>
                <c:pt idx="5">
                  <c:v>IIкв. 2009</c:v>
                </c:pt>
                <c:pt idx="6">
                  <c:v>IIIкв. 2009</c:v>
                </c:pt>
                <c:pt idx="7">
                  <c:v>IVкв. 2009</c:v>
                </c:pt>
                <c:pt idx="8">
                  <c:v>Iкв. 2010</c:v>
                </c:pt>
                <c:pt idx="9">
                  <c:v>IIкв. 2010</c:v>
                </c:pt>
                <c:pt idx="10">
                  <c:v>IIIкв. 2010</c:v>
                </c:pt>
                <c:pt idx="11">
                  <c:v>IVкв. 2010</c:v>
                </c:pt>
                <c:pt idx="12">
                  <c:v>Iкв. 2011</c:v>
                </c:pt>
                <c:pt idx="13">
                  <c:v>IIкв. 2011</c:v>
                </c:pt>
                <c:pt idx="14">
                  <c:v>IIIкв. 2011</c:v>
                </c:pt>
                <c:pt idx="15">
                  <c:v>IVкв. 2011</c:v>
                </c:pt>
                <c:pt idx="16">
                  <c:v>Iкв. 2012</c:v>
                </c:pt>
                <c:pt idx="17">
                  <c:v>IIкв. 2012</c:v>
                </c:pt>
                <c:pt idx="18">
                  <c:v>IIIкв. 2012</c:v>
                </c:pt>
                <c:pt idx="19">
                  <c:v>IVкв. 2012</c:v>
                </c:pt>
              </c:strCache>
            </c:strRef>
          </c:cat>
          <c:val>
            <c:numRef>
              <c:f>'Пример 1'!$F$3:$F$22</c:f>
              <c:numCache>
                <c:formatCode>0.0</c:formatCode>
                <c:ptCount val="20"/>
                <c:pt idx="0">
                  <c:v>85.007031249999983</c:v>
                </c:pt>
                <c:pt idx="1">
                  <c:v>91.397656249999997</c:v>
                </c:pt>
                <c:pt idx="2">
                  <c:v>90.766406250000003</c:v>
                </c:pt>
                <c:pt idx="3">
                  <c:v>98.128906249999858</c:v>
                </c:pt>
                <c:pt idx="4">
                  <c:v>92.20703125</c:v>
                </c:pt>
                <c:pt idx="5">
                  <c:v>92.797656250000159</c:v>
                </c:pt>
                <c:pt idx="6">
                  <c:v>102.46640625000002</c:v>
                </c:pt>
                <c:pt idx="7">
                  <c:v>103.22890625000001</c:v>
                </c:pt>
                <c:pt idx="8">
                  <c:v>106.50703125</c:v>
                </c:pt>
                <c:pt idx="9">
                  <c:v>102.39765625000014</c:v>
                </c:pt>
                <c:pt idx="10">
                  <c:v>102.66640625000001</c:v>
                </c:pt>
                <c:pt idx="11">
                  <c:v>104.52890625000001</c:v>
                </c:pt>
                <c:pt idx="12">
                  <c:v>107.00703125</c:v>
                </c:pt>
                <c:pt idx="13">
                  <c:v>118.89765625000014</c:v>
                </c:pt>
                <c:pt idx="14">
                  <c:v>115.56640625000001</c:v>
                </c:pt>
                <c:pt idx="15">
                  <c:v>113.82890624999995</c:v>
                </c:pt>
                <c:pt idx="16">
                  <c:v>121.80703124999998</c:v>
                </c:pt>
                <c:pt idx="17">
                  <c:v>120.59765625000014</c:v>
                </c:pt>
                <c:pt idx="18">
                  <c:v>124.06640625000001</c:v>
                </c:pt>
                <c:pt idx="19">
                  <c:v>122.12890624999986</c:v>
                </c:pt>
              </c:numCache>
            </c:numRef>
          </c:val>
        </c:ser>
        <c:dLbls/>
        <c:marker val="1"/>
        <c:axId val="140139904"/>
        <c:axId val="140145792"/>
      </c:lineChart>
      <c:catAx>
        <c:axId val="140139904"/>
        <c:scaling>
          <c:orientation val="minMax"/>
        </c:scaling>
        <c:axPos val="b"/>
        <c:majorGridlines/>
        <c:tickLblPos val="nextTo"/>
        <c:crossAx val="140145792"/>
        <c:crosses val="autoZero"/>
        <c:auto val="1"/>
        <c:lblAlgn val="ctr"/>
        <c:lblOffset val="100"/>
        <c:tickMarkSkip val="4"/>
      </c:catAx>
      <c:valAx>
        <c:axId val="140145792"/>
        <c:scaling>
          <c:orientation val="minMax"/>
        </c:scaling>
        <c:axPos val="l"/>
        <c:majorGridlines/>
        <c:numFmt formatCode="0.0" sourceLinked="1"/>
        <c:tickLblPos val="nextTo"/>
        <c:crossAx val="140139904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0769427742732955"/>
          <c:y val="2.9845483024299402E-2"/>
          <c:w val="0.86478852432376563"/>
          <c:h val="0.5583928117856235"/>
        </c:manualLayout>
      </c:layout>
      <c:lineChart>
        <c:grouping val="standard"/>
        <c:ser>
          <c:idx val="0"/>
          <c:order val="0"/>
          <c:tx>
            <c:strRef>
              <c:f>'Пример 1'!$F$2</c:f>
              <c:strCache>
                <c:ptCount val="1"/>
                <c:pt idx="0">
                  <c:v>SA</c:v>
                </c:pt>
              </c:strCache>
            </c:strRef>
          </c:tx>
          <c:trendline>
            <c:spPr>
              <a:ln>
                <a:solidFill>
                  <a:srgbClr val="FF0000"/>
                </a:solidFill>
              </a:ln>
            </c:spPr>
            <c:trendlineType val="linear"/>
            <c:dispRSqr val="1"/>
            <c:dispEq val="1"/>
            <c:trendlineLbl>
              <c:layout>
                <c:manualLayout>
                  <c:x val="-0.33411512116332548"/>
                  <c:y val="0.68084899669799526"/>
                </c:manualLayout>
              </c:layout>
              <c:numFmt formatCode="General" sourceLinked="0"/>
            </c:trendlineLbl>
          </c:trendline>
          <c:trendline>
            <c:spPr>
              <a:ln>
                <a:solidFill>
                  <a:srgbClr val="0070C0"/>
                </a:solidFill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-0.23409020401530523"/>
                  <c:y val="0.75727753788841079"/>
                </c:manualLayout>
              </c:layout>
              <c:numFmt formatCode="General" sourceLinked="0"/>
            </c:trendlineLbl>
          </c:trendline>
          <c:trendline>
            <c:spPr>
              <a:ln>
                <a:solidFill>
                  <a:srgbClr val="00B050"/>
                </a:solidFill>
              </a:ln>
            </c:spPr>
            <c:trendlineType val="power"/>
            <c:dispRSqr val="1"/>
            <c:dispEq val="1"/>
            <c:trendlineLbl>
              <c:layout>
                <c:manualLayout>
                  <c:x val="-0.37859291978746717"/>
                  <c:y val="0.81588752010837362"/>
                </c:manualLayout>
              </c:layout>
              <c:numFmt formatCode="General" sourceLinked="0"/>
            </c:trendlineLbl>
          </c:trendline>
          <c:trendline>
            <c:spPr>
              <a:ln>
                <a:solidFill>
                  <a:srgbClr val="7030A0"/>
                </a:solidFill>
              </a:ln>
            </c:spPr>
            <c:trendlineType val="exp"/>
            <c:dispRSqr val="1"/>
            <c:dispEq val="1"/>
            <c:trendlineLbl>
              <c:layout>
                <c:manualLayout>
                  <c:x val="-1.2039020450773858E-2"/>
                  <c:y val="0.69054250275167217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5.0149847591752499E-2"/>
                  <c:y val="0.7368808737617476"/>
                </c:manualLayout>
              </c:layout>
              <c:numFmt formatCode="General" sourceLinked="0"/>
            </c:trendlineLbl>
          </c:trendline>
          <c:cat>
            <c:strRef>
              <c:f>'Пример 1'!$A$3:$A$22</c:f>
              <c:strCache>
                <c:ptCount val="20"/>
                <c:pt idx="0">
                  <c:v>Iкв. 2008</c:v>
                </c:pt>
                <c:pt idx="1">
                  <c:v>IIкв. 2008</c:v>
                </c:pt>
                <c:pt idx="2">
                  <c:v>IIIкв. 2008</c:v>
                </c:pt>
                <c:pt idx="3">
                  <c:v>IVкв. 2008</c:v>
                </c:pt>
                <c:pt idx="4">
                  <c:v>Iкв. 2009</c:v>
                </c:pt>
                <c:pt idx="5">
                  <c:v>IIкв. 2009</c:v>
                </c:pt>
                <c:pt idx="6">
                  <c:v>IIIкв. 2009</c:v>
                </c:pt>
                <c:pt idx="7">
                  <c:v>IVкв. 2009</c:v>
                </c:pt>
                <c:pt idx="8">
                  <c:v>Iкв. 2010</c:v>
                </c:pt>
                <c:pt idx="9">
                  <c:v>IIкв. 2010</c:v>
                </c:pt>
                <c:pt idx="10">
                  <c:v>IIIкв. 2010</c:v>
                </c:pt>
                <c:pt idx="11">
                  <c:v>IVкв. 2010</c:v>
                </c:pt>
                <c:pt idx="12">
                  <c:v>Iкв. 2011</c:v>
                </c:pt>
                <c:pt idx="13">
                  <c:v>IIкв. 2011</c:v>
                </c:pt>
                <c:pt idx="14">
                  <c:v>IIIкв. 2011</c:v>
                </c:pt>
                <c:pt idx="15">
                  <c:v>IVкв. 2011</c:v>
                </c:pt>
                <c:pt idx="16">
                  <c:v>Iкв. 2012</c:v>
                </c:pt>
                <c:pt idx="17">
                  <c:v>IIкв. 2012</c:v>
                </c:pt>
                <c:pt idx="18">
                  <c:v>IIIкв. 2012</c:v>
                </c:pt>
                <c:pt idx="19">
                  <c:v>IVкв. 2012</c:v>
                </c:pt>
              </c:strCache>
            </c:strRef>
          </c:cat>
          <c:val>
            <c:numRef>
              <c:f>'Пример 1'!$F$3:$F$22</c:f>
              <c:numCache>
                <c:formatCode>0.0</c:formatCode>
                <c:ptCount val="20"/>
                <c:pt idx="0">
                  <c:v>85.007031249999983</c:v>
                </c:pt>
                <c:pt idx="1">
                  <c:v>91.397656249999997</c:v>
                </c:pt>
                <c:pt idx="2">
                  <c:v>90.766406250000003</c:v>
                </c:pt>
                <c:pt idx="3">
                  <c:v>98.128906249999858</c:v>
                </c:pt>
                <c:pt idx="4">
                  <c:v>92.20703125</c:v>
                </c:pt>
                <c:pt idx="5">
                  <c:v>92.797656250000159</c:v>
                </c:pt>
                <c:pt idx="6">
                  <c:v>102.46640625000002</c:v>
                </c:pt>
                <c:pt idx="7">
                  <c:v>103.22890625000001</c:v>
                </c:pt>
                <c:pt idx="8">
                  <c:v>106.50703125</c:v>
                </c:pt>
                <c:pt idx="9">
                  <c:v>102.39765625000014</c:v>
                </c:pt>
                <c:pt idx="10">
                  <c:v>102.66640625000001</c:v>
                </c:pt>
                <c:pt idx="11">
                  <c:v>104.52890625000001</c:v>
                </c:pt>
                <c:pt idx="12">
                  <c:v>107.00703125</c:v>
                </c:pt>
                <c:pt idx="13">
                  <c:v>118.89765625000014</c:v>
                </c:pt>
                <c:pt idx="14">
                  <c:v>115.56640625000001</c:v>
                </c:pt>
                <c:pt idx="15">
                  <c:v>113.82890624999995</c:v>
                </c:pt>
                <c:pt idx="16">
                  <c:v>121.80703124999998</c:v>
                </c:pt>
                <c:pt idx="17">
                  <c:v>120.59765625000014</c:v>
                </c:pt>
                <c:pt idx="18">
                  <c:v>124.06640625000001</c:v>
                </c:pt>
                <c:pt idx="19">
                  <c:v>122.12890624999986</c:v>
                </c:pt>
              </c:numCache>
            </c:numRef>
          </c:val>
        </c:ser>
        <c:dLbls/>
        <c:marker val="1"/>
        <c:axId val="140199808"/>
        <c:axId val="140201344"/>
      </c:lineChart>
      <c:catAx>
        <c:axId val="140199808"/>
        <c:scaling>
          <c:orientation val="minMax"/>
        </c:scaling>
        <c:axPos val="b"/>
        <c:majorGridlines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0201344"/>
        <c:crosses val="autoZero"/>
        <c:auto val="1"/>
        <c:lblAlgn val="ctr"/>
        <c:lblOffset val="100"/>
        <c:tickMarkSkip val="4"/>
      </c:catAx>
      <c:valAx>
        <c:axId val="140201344"/>
        <c:scaling>
          <c:orientation val="minMax"/>
        </c:scaling>
        <c:axPos val="l"/>
        <c:majorGridlines/>
        <c:numFmt formatCode="0.0" sourceLinked="1"/>
        <c:tickLblPos val="nextTo"/>
        <c:crossAx val="140199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2970508142392178E-2"/>
          <c:y val="0.72558356616713238"/>
          <c:w val="0.31864935269582861"/>
          <c:h val="0.26366374566082468"/>
        </c:manualLayout>
      </c:layout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'Пример 1'!$B$2</c:f>
              <c:strCache>
                <c:ptCount val="1"/>
                <c:pt idx="0">
                  <c:v>Y</c:v>
                </c:pt>
              </c:strCache>
            </c:strRef>
          </c:tx>
          <c:cat>
            <c:strRef>
              <c:f>'Пример 1'!$A$3:$A$26</c:f>
              <c:strCache>
                <c:ptCount val="24"/>
                <c:pt idx="0">
                  <c:v>Iкв. 2008</c:v>
                </c:pt>
                <c:pt idx="1">
                  <c:v>IIкв. 2008</c:v>
                </c:pt>
                <c:pt idx="2">
                  <c:v>IIIкв. 2008</c:v>
                </c:pt>
                <c:pt idx="3">
                  <c:v>IVкв. 2008</c:v>
                </c:pt>
                <c:pt idx="4">
                  <c:v>Iкв. 2009</c:v>
                </c:pt>
                <c:pt idx="5">
                  <c:v>IIкв. 2009</c:v>
                </c:pt>
                <c:pt idx="6">
                  <c:v>IIIкв. 2009</c:v>
                </c:pt>
                <c:pt idx="7">
                  <c:v>IVкв. 2009</c:v>
                </c:pt>
                <c:pt idx="8">
                  <c:v>Iкв. 2010</c:v>
                </c:pt>
                <c:pt idx="9">
                  <c:v>IIкв. 2010</c:v>
                </c:pt>
                <c:pt idx="10">
                  <c:v>IIIкв. 2010</c:v>
                </c:pt>
                <c:pt idx="11">
                  <c:v>IVкв. 2010</c:v>
                </c:pt>
                <c:pt idx="12">
                  <c:v>Iкв. 2011</c:v>
                </c:pt>
                <c:pt idx="13">
                  <c:v>IIкв. 2011</c:v>
                </c:pt>
                <c:pt idx="14">
                  <c:v>IIIкв. 2011</c:v>
                </c:pt>
                <c:pt idx="15">
                  <c:v>IVкв. 2011</c:v>
                </c:pt>
                <c:pt idx="16">
                  <c:v>Iкв. 2012</c:v>
                </c:pt>
                <c:pt idx="17">
                  <c:v>IIкв. 2012</c:v>
                </c:pt>
                <c:pt idx="18">
                  <c:v>IIIкв. 2012</c:v>
                </c:pt>
                <c:pt idx="19">
                  <c:v>IVкв. 2012</c:v>
                </c:pt>
                <c:pt idx="20">
                  <c:v>Iкв. 2013</c:v>
                </c:pt>
                <c:pt idx="21">
                  <c:v>IIкв. 2013</c:v>
                </c:pt>
                <c:pt idx="22">
                  <c:v>IIIкв. 2013</c:v>
                </c:pt>
                <c:pt idx="23">
                  <c:v>IVкв. 2013</c:v>
                </c:pt>
              </c:strCache>
            </c:strRef>
          </c:cat>
          <c:val>
            <c:numRef>
              <c:f>'Пример 1'!$B$3:$B$26</c:f>
              <c:numCache>
                <c:formatCode>General</c:formatCode>
                <c:ptCount val="24"/>
                <c:pt idx="0">
                  <c:v>72</c:v>
                </c:pt>
                <c:pt idx="1">
                  <c:v>91.6</c:v>
                </c:pt>
                <c:pt idx="2">
                  <c:v>103.6</c:v>
                </c:pt>
                <c:pt idx="3">
                  <c:v>98.1</c:v>
                </c:pt>
                <c:pt idx="4">
                  <c:v>79.2</c:v>
                </c:pt>
                <c:pt idx="5">
                  <c:v>93</c:v>
                </c:pt>
                <c:pt idx="6">
                  <c:v>115.3</c:v>
                </c:pt>
                <c:pt idx="7">
                  <c:v>103.2</c:v>
                </c:pt>
                <c:pt idx="8">
                  <c:v>93.5</c:v>
                </c:pt>
                <c:pt idx="9">
                  <c:v>102.6</c:v>
                </c:pt>
                <c:pt idx="10">
                  <c:v>115.5</c:v>
                </c:pt>
                <c:pt idx="11">
                  <c:v>104.5</c:v>
                </c:pt>
                <c:pt idx="12">
                  <c:v>94</c:v>
                </c:pt>
                <c:pt idx="13">
                  <c:v>119.1</c:v>
                </c:pt>
                <c:pt idx="14">
                  <c:v>128.4</c:v>
                </c:pt>
                <c:pt idx="15">
                  <c:v>113.8</c:v>
                </c:pt>
                <c:pt idx="16">
                  <c:v>108.8</c:v>
                </c:pt>
                <c:pt idx="17">
                  <c:v>120.8</c:v>
                </c:pt>
                <c:pt idx="18">
                  <c:v>136.9</c:v>
                </c:pt>
                <c:pt idx="19">
                  <c:v>122.1</c:v>
                </c:pt>
              </c:numCache>
            </c:numRef>
          </c:val>
        </c:ser>
        <c:ser>
          <c:idx val="1"/>
          <c:order val="1"/>
          <c:tx>
            <c:strRef>
              <c:f>'Пример 1'!$O$2</c:f>
              <c:strCache>
                <c:ptCount val="1"/>
                <c:pt idx="0">
                  <c:v>Y*</c:v>
                </c:pt>
              </c:strCache>
            </c:strRef>
          </c:tx>
          <c:marker>
            <c:symbol val="square"/>
            <c:size val="5"/>
          </c:marker>
          <c:cat>
            <c:strRef>
              <c:f>'Пример 1'!$A$3:$A$26</c:f>
              <c:strCache>
                <c:ptCount val="24"/>
                <c:pt idx="0">
                  <c:v>Iкв. 2008</c:v>
                </c:pt>
                <c:pt idx="1">
                  <c:v>IIкв. 2008</c:v>
                </c:pt>
                <c:pt idx="2">
                  <c:v>IIIкв. 2008</c:v>
                </c:pt>
                <c:pt idx="3">
                  <c:v>IVкв. 2008</c:v>
                </c:pt>
                <c:pt idx="4">
                  <c:v>Iкв. 2009</c:v>
                </c:pt>
                <c:pt idx="5">
                  <c:v>IIкв. 2009</c:v>
                </c:pt>
                <c:pt idx="6">
                  <c:v>IIIкв. 2009</c:v>
                </c:pt>
                <c:pt idx="7">
                  <c:v>IVкв. 2009</c:v>
                </c:pt>
                <c:pt idx="8">
                  <c:v>Iкв. 2010</c:v>
                </c:pt>
                <c:pt idx="9">
                  <c:v>IIкв. 2010</c:v>
                </c:pt>
                <c:pt idx="10">
                  <c:v>IIIкв. 2010</c:v>
                </c:pt>
                <c:pt idx="11">
                  <c:v>IVкв. 2010</c:v>
                </c:pt>
                <c:pt idx="12">
                  <c:v>Iкв. 2011</c:v>
                </c:pt>
                <c:pt idx="13">
                  <c:v>IIкв. 2011</c:v>
                </c:pt>
                <c:pt idx="14">
                  <c:v>IIIкв. 2011</c:v>
                </c:pt>
                <c:pt idx="15">
                  <c:v>IVкв. 2011</c:v>
                </c:pt>
                <c:pt idx="16">
                  <c:v>Iкв. 2012</c:v>
                </c:pt>
                <c:pt idx="17">
                  <c:v>IIкв. 2012</c:v>
                </c:pt>
                <c:pt idx="18">
                  <c:v>IIIкв. 2012</c:v>
                </c:pt>
                <c:pt idx="19">
                  <c:v>IVкв. 2012</c:v>
                </c:pt>
                <c:pt idx="20">
                  <c:v>Iкв. 2013</c:v>
                </c:pt>
                <c:pt idx="21">
                  <c:v>IIкв. 2013</c:v>
                </c:pt>
                <c:pt idx="22">
                  <c:v>IIIкв. 2013</c:v>
                </c:pt>
                <c:pt idx="23">
                  <c:v>IVкв. 2013</c:v>
                </c:pt>
              </c:strCache>
            </c:strRef>
          </c:cat>
          <c:val>
            <c:numRef>
              <c:f>'Пример 1'!$O$3:$O$26</c:f>
              <c:numCache>
                <c:formatCode>0.0</c:formatCode>
                <c:ptCount val="24"/>
                <c:pt idx="0">
                  <c:v>74.31506874999998</c:v>
                </c:pt>
                <c:pt idx="1">
                  <c:v>89.469543750000142</c:v>
                </c:pt>
                <c:pt idx="2">
                  <c:v>104.04589374999999</c:v>
                </c:pt>
                <c:pt idx="3">
                  <c:v>93.128493749999919</c:v>
                </c:pt>
                <c:pt idx="4">
                  <c:v>82.095468749999981</c:v>
                </c:pt>
                <c:pt idx="5">
                  <c:v>97.249943750000128</c:v>
                </c:pt>
                <c:pt idx="6">
                  <c:v>111.82629374999999</c:v>
                </c:pt>
                <c:pt idx="7">
                  <c:v>100.90889374999999</c:v>
                </c:pt>
                <c:pt idx="8">
                  <c:v>89.875868749999754</c:v>
                </c:pt>
                <c:pt idx="9">
                  <c:v>105.03034375</c:v>
                </c:pt>
                <c:pt idx="10">
                  <c:v>119.60669374999999</c:v>
                </c:pt>
                <c:pt idx="11">
                  <c:v>108.68929374999999</c:v>
                </c:pt>
                <c:pt idx="12">
                  <c:v>97.656268749999981</c:v>
                </c:pt>
                <c:pt idx="13">
                  <c:v>112.81074374999999</c:v>
                </c:pt>
                <c:pt idx="14">
                  <c:v>127.38709374999999</c:v>
                </c:pt>
                <c:pt idx="15">
                  <c:v>116.46969375000018</c:v>
                </c:pt>
                <c:pt idx="16">
                  <c:v>105.43666875000002</c:v>
                </c:pt>
                <c:pt idx="17">
                  <c:v>120.59114375000014</c:v>
                </c:pt>
                <c:pt idx="18">
                  <c:v>135.16749375000001</c:v>
                </c:pt>
                <c:pt idx="19">
                  <c:v>124.25009374999999</c:v>
                </c:pt>
                <c:pt idx="20">
                  <c:v>113.21706875000002</c:v>
                </c:pt>
                <c:pt idx="21">
                  <c:v>128.37154375</c:v>
                </c:pt>
                <c:pt idx="22">
                  <c:v>142.94789375000002</c:v>
                </c:pt>
                <c:pt idx="23">
                  <c:v>132.03049375000001</c:v>
                </c:pt>
              </c:numCache>
            </c:numRef>
          </c:val>
        </c:ser>
        <c:dLbls/>
        <c:marker val="1"/>
        <c:axId val="140449280"/>
        <c:axId val="140450816"/>
      </c:lineChart>
      <c:catAx>
        <c:axId val="140449280"/>
        <c:scaling>
          <c:orientation val="minMax"/>
        </c:scaling>
        <c:axPos val="b"/>
        <c:majorGridlines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0450816"/>
        <c:crosses val="autoZero"/>
        <c:auto val="1"/>
        <c:lblAlgn val="ctr"/>
        <c:lblOffset val="100"/>
        <c:tickMarkSkip val="4"/>
      </c:catAx>
      <c:valAx>
        <c:axId val="140450816"/>
        <c:scaling>
          <c:orientation val="minMax"/>
        </c:scaling>
        <c:axPos val="l"/>
        <c:majorGridlines/>
        <c:numFmt formatCode="General" sourceLinked="1"/>
        <c:tickLblPos val="nextTo"/>
        <c:crossAx val="14044928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'Пример 2'!$B$3:$B$32</c:f>
              <c:numCache>
                <c:formatCode>0.0</c:formatCode>
                <c:ptCount val="30"/>
                <c:pt idx="0">
                  <c:v>9.8000000000000007</c:v>
                </c:pt>
                <c:pt idx="1">
                  <c:v>26.6</c:v>
                </c:pt>
                <c:pt idx="2">
                  <c:v>23.9</c:v>
                </c:pt>
                <c:pt idx="3">
                  <c:v>10.7</c:v>
                </c:pt>
                <c:pt idx="4">
                  <c:v>14.4</c:v>
                </c:pt>
                <c:pt idx="5">
                  <c:v>25</c:v>
                </c:pt>
                <c:pt idx="6">
                  <c:v>17.899999999999999</c:v>
                </c:pt>
                <c:pt idx="7">
                  <c:v>9.2000000000000011</c:v>
                </c:pt>
                <c:pt idx="8">
                  <c:v>12.2</c:v>
                </c:pt>
                <c:pt idx="9">
                  <c:v>12.9</c:v>
                </c:pt>
                <c:pt idx="10">
                  <c:v>26.2</c:v>
                </c:pt>
                <c:pt idx="11">
                  <c:v>21</c:v>
                </c:pt>
                <c:pt idx="12">
                  <c:v>26.7</c:v>
                </c:pt>
                <c:pt idx="13">
                  <c:v>24.5</c:v>
                </c:pt>
                <c:pt idx="14">
                  <c:v>22.9</c:v>
                </c:pt>
                <c:pt idx="15">
                  <c:v>23.3</c:v>
                </c:pt>
                <c:pt idx="16">
                  <c:v>18.100000000000001</c:v>
                </c:pt>
                <c:pt idx="17">
                  <c:v>15</c:v>
                </c:pt>
                <c:pt idx="18">
                  <c:v>10</c:v>
                </c:pt>
                <c:pt idx="19">
                  <c:v>16.8</c:v>
                </c:pt>
                <c:pt idx="20">
                  <c:v>10.6</c:v>
                </c:pt>
                <c:pt idx="21">
                  <c:v>15.5</c:v>
                </c:pt>
                <c:pt idx="22">
                  <c:v>25.1</c:v>
                </c:pt>
                <c:pt idx="23">
                  <c:v>11.4</c:v>
                </c:pt>
                <c:pt idx="24">
                  <c:v>21.7</c:v>
                </c:pt>
                <c:pt idx="25">
                  <c:v>11</c:v>
                </c:pt>
                <c:pt idx="26">
                  <c:v>12.3</c:v>
                </c:pt>
                <c:pt idx="27">
                  <c:v>15.5</c:v>
                </c:pt>
                <c:pt idx="28">
                  <c:v>14.4</c:v>
                </c:pt>
                <c:pt idx="29">
                  <c:v>19.8</c:v>
                </c:pt>
              </c:numCache>
            </c:numRef>
          </c:xVal>
          <c:yVal>
            <c:numRef>
              <c:f>'Пример 2'!$C$3:$C$32</c:f>
              <c:numCache>
                <c:formatCode>0.0</c:formatCode>
                <c:ptCount val="30"/>
                <c:pt idx="0">
                  <c:v>26.9</c:v>
                </c:pt>
                <c:pt idx="1">
                  <c:v>45.1</c:v>
                </c:pt>
                <c:pt idx="2">
                  <c:v>34.200000000000003</c:v>
                </c:pt>
                <c:pt idx="3">
                  <c:v>33.6</c:v>
                </c:pt>
                <c:pt idx="4">
                  <c:v>33.9</c:v>
                </c:pt>
                <c:pt idx="5">
                  <c:v>52.5</c:v>
                </c:pt>
                <c:pt idx="6">
                  <c:v>26.7</c:v>
                </c:pt>
                <c:pt idx="7">
                  <c:v>28.6</c:v>
                </c:pt>
                <c:pt idx="8">
                  <c:v>32.800000000000004</c:v>
                </c:pt>
                <c:pt idx="9">
                  <c:v>27.7</c:v>
                </c:pt>
                <c:pt idx="10">
                  <c:v>32.4</c:v>
                </c:pt>
                <c:pt idx="11">
                  <c:v>42.5</c:v>
                </c:pt>
                <c:pt idx="12">
                  <c:v>44.6</c:v>
                </c:pt>
                <c:pt idx="13">
                  <c:v>44.5</c:v>
                </c:pt>
                <c:pt idx="14">
                  <c:v>37.4</c:v>
                </c:pt>
                <c:pt idx="15">
                  <c:v>42.6</c:v>
                </c:pt>
                <c:pt idx="16">
                  <c:v>44.9</c:v>
                </c:pt>
                <c:pt idx="17">
                  <c:v>33</c:v>
                </c:pt>
                <c:pt idx="18">
                  <c:v>34</c:v>
                </c:pt>
                <c:pt idx="19">
                  <c:v>32.4</c:v>
                </c:pt>
                <c:pt idx="20">
                  <c:v>30.7</c:v>
                </c:pt>
                <c:pt idx="21">
                  <c:v>33.200000000000003</c:v>
                </c:pt>
                <c:pt idx="22">
                  <c:v>37.4</c:v>
                </c:pt>
                <c:pt idx="23">
                  <c:v>27.3</c:v>
                </c:pt>
                <c:pt idx="24">
                  <c:v>34</c:v>
                </c:pt>
                <c:pt idx="25">
                  <c:v>28</c:v>
                </c:pt>
                <c:pt idx="26">
                  <c:v>24.6</c:v>
                </c:pt>
                <c:pt idx="27">
                  <c:v>27.8</c:v>
                </c:pt>
                <c:pt idx="28">
                  <c:v>32.5</c:v>
                </c:pt>
                <c:pt idx="29">
                  <c:v>29.2</c:v>
                </c:pt>
              </c:numCache>
            </c:numRef>
          </c:yVal>
        </c:ser>
        <c:dLbls/>
        <c:axId val="140470144"/>
        <c:axId val="140471680"/>
      </c:scatterChart>
      <c:valAx>
        <c:axId val="140470144"/>
        <c:scaling>
          <c:orientation val="minMax"/>
        </c:scaling>
        <c:axPos val="b"/>
        <c:majorGridlines/>
        <c:numFmt formatCode="General" sourceLinked="0"/>
        <c:tickLblPos val="nextTo"/>
        <c:crossAx val="140471680"/>
        <c:crosses val="autoZero"/>
        <c:crossBetween val="midCat"/>
      </c:valAx>
      <c:valAx>
        <c:axId val="140471680"/>
        <c:scaling>
          <c:orientation val="minMax"/>
        </c:scaling>
        <c:axPos val="l"/>
        <c:majorGridlines/>
        <c:numFmt formatCode="General" sourceLinked="0"/>
        <c:tickLblPos val="nextTo"/>
        <c:crossAx val="140470144"/>
        <c:crosses val="autoZero"/>
        <c:crossBetween val="midCat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9.0009837955681224E-2"/>
          <c:y val="3.7298495093201274E-2"/>
          <c:w val="0.60286450789204749"/>
          <c:h val="0.67284433668766774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trendline>
            <c:spPr>
              <a:ln>
                <a:solidFill>
                  <a:srgbClr val="FF0000"/>
                </a:solidFill>
              </a:ln>
            </c:spPr>
            <c:trendlineType val="linear"/>
            <c:dispRSqr val="1"/>
            <c:dispEq val="1"/>
            <c:trendlineLbl>
              <c:layout>
                <c:manualLayout>
                  <c:x val="0.3310539876401159"/>
                  <c:y val="-0.15326613747814344"/>
                </c:manualLayout>
              </c:layout>
              <c:numFmt formatCode="General" sourceLinked="0"/>
            </c:trendlineLbl>
          </c:trendline>
          <c:trendline>
            <c:spPr>
              <a:ln w="28575">
                <a:solidFill>
                  <a:srgbClr val="00B050"/>
                </a:solidFill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0.39014398960671531"/>
                  <c:y val="-2.4259708184398401E-2"/>
                </c:manualLayout>
              </c:layout>
              <c:numFmt formatCode="General" sourceLinked="0"/>
              <c:spPr>
                <a:ln w="19050"/>
              </c:spPr>
            </c:trendlineLbl>
          </c:trendline>
          <c:trendline>
            <c:spPr>
              <a:ln>
                <a:solidFill>
                  <a:srgbClr val="7030A0"/>
                </a:solidFill>
              </a:ln>
            </c:spPr>
            <c:trendlineType val="power"/>
            <c:dispRSqr val="1"/>
            <c:dispEq val="1"/>
            <c:trendlineLbl>
              <c:layout>
                <c:manualLayout>
                  <c:x val="0.28152432073899331"/>
                  <c:y val="5.8804975540938123E-2"/>
                </c:manualLayout>
              </c:layout>
              <c:numFmt formatCode="General" sourceLinked="0"/>
            </c:trendlineLbl>
          </c:trendline>
          <c:trendline>
            <c:spPr>
              <a:ln>
                <a:solidFill>
                  <a:srgbClr val="00B0F0"/>
                </a:solidFill>
              </a:ln>
            </c:spPr>
            <c:trendlineType val="exp"/>
            <c:dispRSqr val="1"/>
            <c:dispEq val="1"/>
            <c:trendlineLbl>
              <c:layout>
                <c:manualLayout>
                  <c:x val="0.28819664008329909"/>
                  <c:y val="0.19418007320377459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0.35924718461557953"/>
                  <c:y val="0.28520962042780212"/>
                </c:manualLayout>
              </c:layout>
              <c:numFmt formatCode="General" sourceLinked="0"/>
            </c:trendlineLbl>
          </c:trendline>
          <c:xVal>
            <c:numRef>
              <c:f>'Пример 2'!$B$3:$B$32</c:f>
              <c:numCache>
                <c:formatCode>0.0</c:formatCode>
                <c:ptCount val="30"/>
                <c:pt idx="0">
                  <c:v>9.8000000000000007</c:v>
                </c:pt>
                <c:pt idx="1">
                  <c:v>26.6</c:v>
                </c:pt>
                <c:pt idx="2">
                  <c:v>23.9</c:v>
                </c:pt>
                <c:pt idx="3">
                  <c:v>10.7</c:v>
                </c:pt>
                <c:pt idx="4">
                  <c:v>14.4</c:v>
                </c:pt>
                <c:pt idx="5">
                  <c:v>25</c:v>
                </c:pt>
                <c:pt idx="6">
                  <c:v>17.899999999999999</c:v>
                </c:pt>
                <c:pt idx="7">
                  <c:v>9.2000000000000011</c:v>
                </c:pt>
                <c:pt idx="8">
                  <c:v>12.2</c:v>
                </c:pt>
                <c:pt idx="9">
                  <c:v>12.9</c:v>
                </c:pt>
                <c:pt idx="10">
                  <c:v>26.2</c:v>
                </c:pt>
                <c:pt idx="11">
                  <c:v>21</c:v>
                </c:pt>
                <c:pt idx="12">
                  <c:v>26.7</c:v>
                </c:pt>
                <c:pt idx="13">
                  <c:v>24.5</c:v>
                </c:pt>
                <c:pt idx="14">
                  <c:v>22.9</c:v>
                </c:pt>
                <c:pt idx="15">
                  <c:v>23.3</c:v>
                </c:pt>
                <c:pt idx="16">
                  <c:v>18.100000000000001</c:v>
                </c:pt>
                <c:pt idx="17">
                  <c:v>15</c:v>
                </c:pt>
                <c:pt idx="18">
                  <c:v>10</c:v>
                </c:pt>
                <c:pt idx="19">
                  <c:v>16.8</c:v>
                </c:pt>
                <c:pt idx="20">
                  <c:v>10.6</c:v>
                </c:pt>
                <c:pt idx="21">
                  <c:v>15.5</c:v>
                </c:pt>
                <c:pt idx="22">
                  <c:v>25.1</c:v>
                </c:pt>
                <c:pt idx="23">
                  <c:v>11.4</c:v>
                </c:pt>
                <c:pt idx="24">
                  <c:v>21.7</c:v>
                </c:pt>
                <c:pt idx="25">
                  <c:v>11</c:v>
                </c:pt>
                <c:pt idx="26">
                  <c:v>12.3</c:v>
                </c:pt>
                <c:pt idx="27">
                  <c:v>15.5</c:v>
                </c:pt>
                <c:pt idx="28">
                  <c:v>14.4</c:v>
                </c:pt>
                <c:pt idx="29">
                  <c:v>19.8</c:v>
                </c:pt>
              </c:numCache>
            </c:numRef>
          </c:xVal>
          <c:yVal>
            <c:numRef>
              <c:f>'Пример 2'!$C$3:$C$32</c:f>
              <c:numCache>
                <c:formatCode>0.0</c:formatCode>
                <c:ptCount val="30"/>
                <c:pt idx="0">
                  <c:v>26.9</c:v>
                </c:pt>
                <c:pt idx="1">
                  <c:v>45.1</c:v>
                </c:pt>
                <c:pt idx="2">
                  <c:v>34.200000000000003</c:v>
                </c:pt>
                <c:pt idx="3">
                  <c:v>33.6</c:v>
                </c:pt>
                <c:pt idx="4">
                  <c:v>33.9</c:v>
                </c:pt>
                <c:pt idx="5">
                  <c:v>52.5</c:v>
                </c:pt>
                <c:pt idx="6">
                  <c:v>26.7</c:v>
                </c:pt>
                <c:pt idx="7">
                  <c:v>28.6</c:v>
                </c:pt>
                <c:pt idx="8">
                  <c:v>32.800000000000004</c:v>
                </c:pt>
                <c:pt idx="9">
                  <c:v>27.7</c:v>
                </c:pt>
                <c:pt idx="10">
                  <c:v>32.4</c:v>
                </c:pt>
                <c:pt idx="11">
                  <c:v>42.5</c:v>
                </c:pt>
                <c:pt idx="12">
                  <c:v>44.6</c:v>
                </c:pt>
                <c:pt idx="13">
                  <c:v>44.5</c:v>
                </c:pt>
                <c:pt idx="14">
                  <c:v>37.4</c:v>
                </c:pt>
                <c:pt idx="15">
                  <c:v>42.6</c:v>
                </c:pt>
                <c:pt idx="16">
                  <c:v>44.9</c:v>
                </c:pt>
                <c:pt idx="17">
                  <c:v>33</c:v>
                </c:pt>
                <c:pt idx="18">
                  <c:v>34</c:v>
                </c:pt>
                <c:pt idx="19">
                  <c:v>32.4</c:v>
                </c:pt>
                <c:pt idx="20">
                  <c:v>30.7</c:v>
                </c:pt>
                <c:pt idx="21">
                  <c:v>33.200000000000003</c:v>
                </c:pt>
                <c:pt idx="22">
                  <c:v>37.4</c:v>
                </c:pt>
                <c:pt idx="23">
                  <c:v>27.3</c:v>
                </c:pt>
                <c:pt idx="24">
                  <c:v>34</c:v>
                </c:pt>
                <c:pt idx="25">
                  <c:v>28</c:v>
                </c:pt>
                <c:pt idx="26">
                  <c:v>24.6</c:v>
                </c:pt>
                <c:pt idx="27">
                  <c:v>27.8</c:v>
                </c:pt>
                <c:pt idx="28">
                  <c:v>32.5</c:v>
                </c:pt>
                <c:pt idx="29">
                  <c:v>29.2</c:v>
                </c:pt>
              </c:numCache>
            </c:numRef>
          </c:yVal>
        </c:ser>
        <c:dLbls/>
        <c:axId val="140548736"/>
        <c:axId val="140571008"/>
      </c:scatterChart>
      <c:valAx>
        <c:axId val="140548736"/>
        <c:scaling>
          <c:orientation val="minMax"/>
        </c:scaling>
        <c:axPos val="b"/>
        <c:majorGridlines/>
        <c:numFmt formatCode="General" sourceLinked="0"/>
        <c:tickLblPos val="nextTo"/>
        <c:crossAx val="140571008"/>
        <c:crosses val="autoZero"/>
        <c:crossBetween val="midCat"/>
      </c:valAx>
      <c:valAx>
        <c:axId val="140571008"/>
        <c:scaling>
          <c:orientation val="minMax"/>
        </c:scaling>
        <c:axPos val="l"/>
        <c:majorGridlines/>
        <c:numFmt formatCode="General" sourceLinked="0"/>
        <c:tickLblPos val="nextTo"/>
        <c:crossAx val="140548736"/>
        <c:crosses val="autoZero"/>
        <c:crossBetween val="midCat"/>
      </c:valAx>
    </c:plotArea>
    <c:legend>
      <c:legendPos val="b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E4893-13A3-4AE5-81DA-E795EA6B3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21</Pages>
  <Words>2640</Words>
  <Characters>15053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49</cp:revision>
  <cp:lastPrinted>2013-05-18T04:40:00Z</cp:lastPrinted>
  <dcterms:created xsi:type="dcterms:W3CDTF">2013-05-14T02:11:00Z</dcterms:created>
  <dcterms:modified xsi:type="dcterms:W3CDTF">2015-11-10T01:26:00Z</dcterms:modified>
</cp:coreProperties>
</file>